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D2A1E2" w14:textId="77777777" w:rsidR="00001488" w:rsidRPr="00663657" w:rsidRDefault="00050C65">
      <w:pPr>
        <w:jc w:val="center"/>
        <w:rPr>
          <w:rFonts w:asciiTheme="minorHAnsi" w:eastAsia="Times New Roman" w:hAnsiTheme="minorHAnsi" w:cstheme="minorHAnsi"/>
          <w:b/>
          <w:sz w:val="22"/>
          <w:szCs w:val="22"/>
        </w:rPr>
      </w:pPr>
      <w:bookmarkStart w:id="0" w:name="_heading=h.gjdgxs" w:colFirst="0" w:colLast="0"/>
      <w:bookmarkEnd w:id="0"/>
      <w:r>
        <w:rPr>
          <w:rFonts w:asciiTheme="minorHAnsi" w:eastAsia="Times New Roman" w:hAnsiTheme="minorHAnsi" w:cstheme="minorHAnsi"/>
          <w:b/>
          <w:sz w:val="22"/>
          <w:szCs w:val="22"/>
        </w:rPr>
        <w:t xml:space="preserve">Selecting a </w:t>
      </w:r>
      <w:r w:rsidR="009513D3" w:rsidRPr="00663657">
        <w:rPr>
          <w:rFonts w:asciiTheme="minorHAnsi" w:eastAsia="Times New Roman" w:hAnsiTheme="minorHAnsi" w:cstheme="minorHAnsi"/>
          <w:b/>
          <w:sz w:val="22"/>
          <w:szCs w:val="22"/>
        </w:rPr>
        <w:t>Dyslexia Endorsement Program</w:t>
      </w:r>
      <w:r w:rsidR="00501A97">
        <w:rPr>
          <w:rFonts w:asciiTheme="minorHAnsi" w:eastAsia="Times New Roman" w:hAnsiTheme="minorHAnsi" w:cstheme="minorHAnsi"/>
          <w:b/>
          <w:sz w:val="22"/>
          <w:szCs w:val="22"/>
        </w:rPr>
        <w:t xml:space="preserve"> for Educators</w:t>
      </w:r>
    </w:p>
    <w:p w14:paraId="5D993769" w14:textId="77777777" w:rsidR="00001488" w:rsidRPr="00663657" w:rsidRDefault="009513D3">
      <w:pPr>
        <w:jc w:val="center"/>
        <w:rPr>
          <w:rFonts w:asciiTheme="minorHAnsi" w:eastAsia="Times New Roman" w:hAnsiTheme="minorHAnsi" w:cstheme="minorHAnsi"/>
          <w:b/>
          <w:sz w:val="22"/>
          <w:szCs w:val="22"/>
        </w:rPr>
      </w:pPr>
      <w:r w:rsidRPr="00663657">
        <w:rPr>
          <w:rFonts w:asciiTheme="minorHAnsi" w:eastAsia="Times New Roman" w:hAnsiTheme="minorHAnsi" w:cstheme="minorHAnsi"/>
          <w:b/>
          <w:sz w:val="22"/>
          <w:szCs w:val="22"/>
        </w:rPr>
        <w:t>Guidance Document</w:t>
      </w:r>
    </w:p>
    <w:p w14:paraId="59EFAEF4" w14:textId="77777777" w:rsidR="00001488" w:rsidRPr="00663657" w:rsidRDefault="00001488">
      <w:pPr>
        <w:pBdr>
          <w:top w:val="nil"/>
          <w:left w:val="nil"/>
          <w:bottom w:val="nil"/>
          <w:right w:val="nil"/>
          <w:between w:val="nil"/>
        </w:pBdr>
        <w:spacing w:after="0" w:line="240" w:lineRule="auto"/>
        <w:rPr>
          <w:rFonts w:asciiTheme="minorHAnsi" w:eastAsia="Times New Roman" w:hAnsiTheme="minorHAnsi" w:cstheme="minorHAnsi"/>
          <w:sz w:val="22"/>
          <w:szCs w:val="22"/>
        </w:rPr>
      </w:pPr>
    </w:p>
    <w:p w14:paraId="5B17B17D" w14:textId="002F8616" w:rsidR="000C0FDA" w:rsidRPr="00663657" w:rsidRDefault="000C0FDA" w:rsidP="000C0FDA">
      <w:pPr>
        <w:rPr>
          <w:rFonts w:asciiTheme="minorHAnsi" w:eastAsia="Times New Roman" w:hAnsiTheme="minorHAnsi" w:cstheme="minorHAnsi"/>
          <w:sz w:val="22"/>
          <w:szCs w:val="22"/>
        </w:rPr>
      </w:pPr>
      <w:r w:rsidRPr="00663657">
        <w:rPr>
          <w:rFonts w:asciiTheme="minorHAnsi" w:eastAsia="Times New Roman" w:hAnsiTheme="minorHAnsi" w:cstheme="minorHAnsi"/>
          <w:sz w:val="22"/>
          <w:szCs w:val="22"/>
        </w:rPr>
        <w:t xml:space="preserve">Coursework in a dyslexia endorsement program should be aligned with International Dyslexia Association (IDA) </w:t>
      </w:r>
      <w:hyperlink r:id="rId8">
        <w:r w:rsidRPr="00081E0A">
          <w:rPr>
            <w:rFonts w:asciiTheme="minorHAnsi" w:eastAsia="Times New Roman" w:hAnsiTheme="minorHAnsi" w:cstheme="minorHAnsi"/>
            <w:color w:val="3333FF"/>
            <w:sz w:val="22"/>
            <w:szCs w:val="22"/>
            <w:u w:val="single"/>
          </w:rPr>
          <w:t>Knowledge and Practice Standards</w:t>
        </w:r>
      </w:hyperlink>
      <w:r w:rsidRPr="00663657">
        <w:rPr>
          <w:rFonts w:asciiTheme="minorHAnsi" w:eastAsia="Times New Roman" w:hAnsiTheme="minorHAnsi" w:cstheme="minorHAnsi"/>
          <w:sz w:val="22"/>
          <w:szCs w:val="22"/>
        </w:rPr>
        <w:t xml:space="preserve"> (KPS). For a complete list of concepts and applications covered under each standard please see the </w:t>
      </w:r>
      <w:hyperlink r:id="rId9">
        <w:r w:rsidRPr="00663657">
          <w:rPr>
            <w:rFonts w:asciiTheme="minorHAnsi" w:eastAsia="Times New Roman" w:hAnsiTheme="minorHAnsi" w:cstheme="minorHAnsi"/>
            <w:color w:val="0000FF"/>
            <w:sz w:val="22"/>
            <w:szCs w:val="22"/>
            <w:u w:val="single"/>
          </w:rPr>
          <w:t>IDA Knowledge and Practice Standards Document</w:t>
        </w:r>
      </w:hyperlink>
      <w:hyperlink r:id="rId10">
        <w:r w:rsidRPr="00663657">
          <w:rPr>
            <w:rFonts w:asciiTheme="minorHAnsi" w:eastAsia="Times New Roman" w:hAnsiTheme="minorHAnsi" w:cstheme="minorHAnsi"/>
            <w:sz w:val="22"/>
            <w:szCs w:val="22"/>
          </w:rPr>
          <w:t>.</w:t>
        </w:r>
      </w:hyperlink>
      <w:r w:rsidRPr="00663657">
        <w:rPr>
          <w:rFonts w:asciiTheme="minorHAnsi" w:eastAsia="Times New Roman" w:hAnsiTheme="minorHAnsi" w:cstheme="minorHAnsi"/>
          <w:color w:val="00B0F0"/>
          <w:sz w:val="22"/>
          <w:szCs w:val="22"/>
        </w:rPr>
        <w:t xml:space="preserve"> </w:t>
      </w:r>
      <w:r w:rsidRPr="00663657">
        <w:rPr>
          <w:rFonts w:asciiTheme="minorHAnsi" w:eastAsia="Times New Roman" w:hAnsiTheme="minorHAnsi" w:cstheme="minorHAnsi"/>
          <w:sz w:val="22"/>
          <w:szCs w:val="22"/>
        </w:rPr>
        <w:t xml:space="preserve">A list of approved programs in Georgia that offer a Dyslexia Endorsement can be found </w:t>
      </w:r>
      <w:hyperlink r:id="rId11">
        <w:r w:rsidRPr="00663657">
          <w:rPr>
            <w:rFonts w:asciiTheme="minorHAnsi" w:eastAsia="Times New Roman" w:hAnsiTheme="minorHAnsi" w:cstheme="minorHAnsi"/>
            <w:color w:val="0563C1"/>
            <w:sz w:val="22"/>
            <w:szCs w:val="22"/>
            <w:u w:val="single"/>
          </w:rPr>
          <w:t>here</w:t>
        </w:r>
      </w:hyperlink>
      <w:r w:rsidRPr="00663657">
        <w:rPr>
          <w:rFonts w:asciiTheme="minorHAnsi" w:eastAsia="Times New Roman" w:hAnsiTheme="minorHAnsi" w:cstheme="minorHAnsi"/>
          <w:sz w:val="22"/>
          <w:szCs w:val="22"/>
        </w:rPr>
        <w:t>.</w:t>
      </w:r>
      <w:r w:rsidRPr="00663657">
        <w:rPr>
          <w:rFonts w:asciiTheme="minorHAnsi" w:eastAsia="Times New Roman" w:hAnsiTheme="minorHAnsi" w:cstheme="minorHAnsi"/>
          <w:b/>
          <w:sz w:val="22"/>
          <w:szCs w:val="22"/>
        </w:rPr>
        <w:t xml:space="preserve"> </w:t>
      </w:r>
      <w:r w:rsidRPr="00DF72F2">
        <w:rPr>
          <w:rFonts w:asciiTheme="minorHAnsi" w:eastAsia="Times New Roman" w:hAnsiTheme="minorHAnsi" w:cstheme="minorHAnsi"/>
          <w:color w:val="000000" w:themeColor="text1"/>
          <w:sz w:val="22"/>
          <w:szCs w:val="22"/>
        </w:rPr>
        <w:t>The Georgia Professional Standards Commission (</w:t>
      </w:r>
      <w:proofErr w:type="spellStart"/>
      <w:r w:rsidRPr="00DF72F2">
        <w:rPr>
          <w:rFonts w:asciiTheme="minorHAnsi" w:eastAsia="Times New Roman" w:hAnsiTheme="minorHAnsi" w:cstheme="minorHAnsi"/>
          <w:color w:val="000000" w:themeColor="text1"/>
          <w:sz w:val="22"/>
          <w:szCs w:val="22"/>
        </w:rPr>
        <w:t>GaPSC</w:t>
      </w:r>
      <w:proofErr w:type="spellEnd"/>
      <w:r w:rsidRPr="00DF72F2">
        <w:rPr>
          <w:rFonts w:asciiTheme="minorHAnsi" w:eastAsia="Times New Roman" w:hAnsiTheme="minorHAnsi" w:cstheme="minorHAnsi"/>
          <w:color w:val="000000" w:themeColor="text1"/>
          <w:sz w:val="22"/>
          <w:szCs w:val="22"/>
        </w:rPr>
        <w:t xml:space="preserve">) Dyslexia Endorsement Rule can be found </w:t>
      </w:r>
      <w:hyperlink r:id="rId12" w:history="1">
        <w:r w:rsidRPr="00DF72F2">
          <w:rPr>
            <w:rStyle w:val="Hyperlink"/>
            <w:rFonts w:asciiTheme="minorHAnsi" w:eastAsia="Times New Roman" w:hAnsiTheme="minorHAnsi" w:cstheme="minorHAnsi"/>
            <w:sz w:val="22"/>
            <w:szCs w:val="22"/>
          </w:rPr>
          <w:t>here</w:t>
        </w:r>
      </w:hyperlink>
      <w:r>
        <w:rPr>
          <w:rFonts w:asciiTheme="minorHAnsi" w:eastAsia="Times New Roman" w:hAnsiTheme="minorHAnsi" w:cstheme="minorHAnsi"/>
          <w:color w:val="FF0000"/>
          <w:sz w:val="22"/>
          <w:szCs w:val="22"/>
        </w:rPr>
        <w:t xml:space="preserve">. </w:t>
      </w:r>
    </w:p>
    <w:p w14:paraId="3700E300" w14:textId="77777777" w:rsidR="000C0FDA" w:rsidRPr="00663657" w:rsidRDefault="000C0FDA" w:rsidP="000C0FDA">
      <w:pPr>
        <w:rPr>
          <w:rFonts w:asciiTheme="minorHAnsi" w:eastAsia="Times New Roman" w:hAnsiTheme="minorHAnsi" w:cstheme="minorHAnsi"/>
          <w:sz w:val="22"/>
          <w:szCs w:val="22"/>
        </w:rPr>
      </w:pPr>
      <w:bookmarkStart w:id="1" w:name="_heading=h.30j0zll" w:colFirst="0" w:colLast="0"/>
      <w:bookmarkEnd w:id="1"/>
      <w:r w:rsidRPr="00663657">
        <w:rPr>
          <w:rFonts w:asciiTheme="minorHAnsi" w:eastAsia="Times New Roman" w:hAnsiTheme="minorHAnsi" w:cstheme="minorHAnsi"/>
          <w:b/>
          <w:sz w:val="22"/>
          <w:szCs w:val="22"/>
        </w:rPr>
        <w:t xml:space="preserve"> </w:t>
      </w:r>
    </w:p>
    <w:p w14:paraId="381141A1" w14:textId="77777777" w:rsidR="000C0FDA" w:rsidRPr="00663657" w:rsidRDefault="000C0FDA" w:rsidP="000C0FDA">
      <w:pPr>
        <w:pBdr>
          <w:top w:val="single" w:sz="4" w:space="1" w:color="000000"/>
          <w:bottom w:val="single" w:sz="4" w:space="1" w:color="000000"/>
        </w:pBdr>
        <w:shd w:val="clear" w:color="auto" w:fill="E7E6E6"/>
        <w:jc w:val="center"/>
        <w:rPr>
          <w:rFonts w:asciiTheme="minorHAnsi" w:eastAsia="Times New Roman" w:hAnsiTheme="minorHAnsi" w:cstheme="minorHAnsi"/>
          <w:b/>
          <w:sz w:val="22"/>
          <w:szCs w:val="22"/>
        </w:rPr>
      </w:pPr>
      <w:r w:rsidRPr="00663657">
        <w:rPr>
          <w:rFonts w:asciiTheme="minorHAnsi" w:eastAsia="Times New Roman" w:hAnsiTheme="minorHAnsi" w:cstheme="minorHAnsi"/>
          <w:b/>
          <w:sz w:val="22"/>
          <w:szCs w:val="22"/>
        </w:rPr>
        <w:t>Concepts that Should be Included in a Dyslexia Endorsement Program</w:t>
      </w:r>
      <w:r>
        <w:rPr>
          <w:rFonts w:asciiTheme="minorHAnsi" w:eastAsia="Times New Roman" w:hAnsiTheme="minorHAnsi" w:cstheme="minorHAnsi"/>
          <w:b/>
          <w:sz w:val="22"/>
          <w:szCs w:val="22"/>
        </w:rPr>
        <w:t xml:space="preserve"> for Educators</w:t>
      </w:r>
    </w:p>
    <w:p w14:paraId="090F9409" w14:textId="77777777" w:rsidR="000C0FDA" w:rsidRPr="00663657" w:rsidRDefault="000C0FDA" w:rsidP="000C0FDA">
      <w:pPr>
        <w:rPr>
          <w:rFonts w:asciiTheme="minorHAnsi" w:eastAsia="Times New Roman" w:hAnsiTheme="minorHAnsi" w:cstheme="minorHAnsi"/>
          <w:sz w:val="22"/>
          <w:szCs w:val="22"/>
        </w:rPr>
      </w:pPr>
      <w:r w:rsidRPr="00663657">
        <w:rPr>
          <w:rFonts w:asciiTheme="minorHAnsi" w:eastAsia="Times New Roman" w:hAnsiTheme="minorHAnsi" w:cstheme="minorHAnsi"/>
          <w:sz w:val="22"/>
          <w:szCs w:val="22"/>
        </w:rPr>
        <w:t>The basic coursework guidelines presented below are aligned with International Dyslexia Association (IDA) Knowledge and Practice Standards (KPS). When searching for a Dyslexia Endorsement program, review the syllabi and course descriptions with an eye toward the content and concepts described below.</w:t>
      </w:r>
    </w:p>
    <w:p w14:paraId="35AEC8E1" w14:textId="77777777" w:rsidR="000C0FDA" w:rsidRPr="00663657" w:rsidRDefault="000C0FDA" w:rsidP="000C0FDA">
      <w:pPr>
        <w:rPr>
          <w:rFonts w:asciiTheme="minorHAnsi" w:eastAsia="Times New Roman" w:hAnsiTheme="minorHAnsi" w:cstheme="minorHAnsi"/>
          <w:sz w:val="22"/>
          <w:szCs w:val="22"/>
        </w:rPr>
      </w:pPr>
    </w:p>
    <w:p w14:paraId="0D5D2EA4" w14:textId="77777777" w:rsidR="000C0FDA" w:rsidRPr="00663657" w:rsidRDefault="000C0FDA" w:rsidP="000C0FDA">
      <w:pPr>
        <w:numPr>
          <w:ilvl w:val="0"/>
          <w:numId w:val="8"/>
        </w:numPr>
        <w:pBdr>
          <w:top w:val="nil"/>
          <w:left w:val="nil"/>
          <w:bottom w:val="nil"/>
          <w:right w:val="nil"/>
          <w:between w:val="nil"/>
        </w:pBdr>
        <w:rPr>
          <w:rFonts w:asciiTheme="minorHAnsi" w:eastAsia="Times New Roman" w:hAnsiTheme="minorHAnsi" w:cstheme="minorHAnsi"/>
          <w:b/>
          <w:sz w:val="22"/>
          <w:szCs w:val="22"/>
        </w:rPr>
      </w:pPr>
      <w:bookmarkStart w:id="2" w:name="_heading=h.1fob9te" w:colFirst="0" w:colLast="0"/>
      <w:bookmarkEnd w:id="2"/>
      <w:r w:rsidRPr="00663657">
        <w:rPr>
          <w:rFonts w:asciiTheme="minorHAnsi" w:eastAsia="Times New Roman" w:hAnsiTheme="minorHAnsi" w:cstheme="minorHAnsi"/>
          <w:b/>
          <w:sz w:val="22"/>
          <w:szCs w:val="22"/>
        </w:rPr>
        <w:t xml:space="preserve">Knowledge of Dyslexia and Other Learning Disorders </w:t>
      </w:r>
    </w:p>
    <w:p w14:paraId="4AD30752" w14:textId="056861E0" w:rsidR="000C0FDA" w:rsidRPr="00663657" w:rsidRDefault="000C0FDA" w:rsidP="000C0FDA">
      <w:pPr>
        <w:ind w:left="720" w:firstLine="0"/>
        <w:rPr>
          <w:rFonts w:asciiTheme="minorHAnsi" w:eastAsia="Times New Roman" w:hAnsiTheme="minorHAnsi" w:cstheme="minorHAnsi"/>
          <w:sz w:val="22"/>
          <w:szCs w:val="22"/>
        </w:rPr>
      </w:pPr>
      <w:r w:rsidRPr="00663657">
        <w:rPr>
          <w:rFonts w:asciiTheme="minorHAnsi" w:eastAsia="Times New Roman" w:hAnsiTheme="minorHAnsi" w:cstheme="minorHAnsi"/>
          <w:sz w:val="22"/>
          <w:szCs w:val="22"/>
        </w:rPr>
        <w:t>Content should provide learners with the knowledge of the definitions and characteristics of dyslexia and other related disorders. This includes dyslexia’s neurobiological origins, its effect on language and literacy development, and the variations in the processing and development of the various elements of language and literacy among students with and without dyslexia</w:t>
      </w:r>
      <w:r w:rsidR="00C340EF">
        <w:rPr>
          <w:rFonts w:asciiTheme="minorHAnsi" w:eastAsia="Times New Roman" w:hAnsiTheme="minorHAnsi" w:cstheme="minorHAnsi"/>
          <w:sz w:val="22"/>
          <w:szCs w:val="22"/>
        </w:rPr>
        <w:t>, as well as aspects of cognition and behavior that might affect reading</w:t>
      </w:r>
      <w:r w:rsidRPr="00663657">
        <w:rPr>
          <w:rFonts w:asciiTheme="minorHAnsi" w:eastAsia="Times New Roman" w:hAnsiTheme="minorHAnsi" w:cstheme="minorHAnsi"/>
          <w:sz w:val="22"/>
          <w:szCs w:val="22"/>
        </w:rPr>
        <w:t xml:space="preserve">. </w:t>
      </w:r>
      <w:r w:rsidR="00656850" w:rsidRPr="00663657">
        <w:rPr>
          <w:rFonts w:asciiTheme="minorHAnsi" w:eastAsia="Times New Roman" w:hAnsiTheme="minorHAnsi" w:cstheme="minorHAnsi"/>
          <w:sz w:val="22"/>
          <w:szCs w:val="22"/>
        </w:rPr>
        <w:t xml:space="preserve">An examination of the traits of </w:t>
      </w:r>
      <w:r w:rsidR="00656850">
        <w:rPr>
          <w:rFonts w:asciiTheme="minorHAnsi" w:eastAsia="Times New Roman" w:hAnsiTheme="minorHAnsi" w:cstheme="minorHAnsi"/>
          <w:sz w:val="22"/>
          <w:szCs w:val="22"/>
        </w:rPr>
        <w:t xml:space="preserve">readers with </w:t>
      </w:r>
      <w:r w:rsidR="00656850" w:rsidRPr="00663657">
        <w:rPr>
          <w:rFonts w:asciiTheme="minorHAnsi" w:eastAsia="Times New Roman" w:hAnsiTheme="minorHAnsi" w:cstheme="minorHAnsi"/>
          <w:sz w:val="22"/>
          <w:szCs w:val="22"/>
        </w:rPr>
        <w:t xml:space="preserve">typical and atypical </w:t>
      </w:r>
      <w:r w:rsidR="00656850">
        <w:rPr>
          <w:rFonts w:asciiTheme="minorHAnsi" w:eastAsia="Times New Roman" w:hAnsiTheme="minorHAnsi" w:cstheme="minorHAnsi"/>
          <w:sz w:val="22"/>
          <w:szCs w:val="22"/>
        </w:rPr>
        <w:t xml:space="preserve">reading </w:t>
      </w:r>
      <w:r w:rsidR="00656850" w:rsidRPr="00663657">
        <w:rPr>
          <w:rFonts w:asciiTheme="minorHAnsi" w:eastAsia="Times New Roman" w:hAnsiTheme="minorHAnsi" w:cstheme="minorHAnsi"/>
          <w:sz w:val="22"/>
          <w:szCs w:val="22"/>
        </w:rPr>
        <w:t>develop</w:t>
      </w:r>
      <w:r w:rsidR="00656850">
        <w:rPr>
          <w:rFonts w:asciiTheme="minorHAnsi" w:eastAsia="Times New Roman" w:hAnsiTheme="minorHAnsi" w:cstheme="minorHAnsi"/>
          <w:sz w:val="22"/>
          <w:szCs w:val="22"/>
        </w:rPr>
        <w:t>ment</w:t>
      </w:r>
      <w:r w:rsidR="00A42F4F">
        <w:rPr>
          <w:rFonts w:asciiTheme="minorHAnsi" w:eastAsia="Times New Roman" w:hAnsiTheme="minorHAnsi" w:cstheme="minorHAnsi"/>
          <w:sz w:val="22"/>
          <w:szCs w:val="22"/>
        </w:rPr>
        <w:t xml:space="preserve"> should be covered</w:t>
      </w:r>
      <w:r w:rsidR="00656850" w:rsidRPr="00663657">
        <w:rPr>
          <w:rFonts w:asciiTheme="minorHAnsi" w:eastAsia="Times New Roman" w:hAnsiTheme="minorHAnsi" w:cstheme="minorHAnsi"/>
          <w:sz w:val="22"/>
          <w:szCs w:val="22"/>
        </w:rPr>
        <w:t xml:space="preserve">. </w:t>
      </w:r>
      <w:r w:rsidRPr="00663657">
        <w:rPr>
          <w:rFonts w:asciiTheme="minorHAnsi" w:eastAsia="Times New Roman" w:hAnsiTheme="minorHAnsi" w:cstheme="minorHAnsi"/>
          <w:sz w:val="22"/>
          <w:szCs w:val="22"/>
        </w:rPr>
        <w:t xml:space="preserve">Content should also address the historical development of the field, relevant laws, and policies. </w:t>
      </w:r>
      <w:r w:rsidR="00656850">
        <w:rPr>
          <w:rFonts w:asciiTheme="minorHAnsi" w:eastAsia="Times New Roman" w:hAnsiTheme="minorHAnsi" w:cstheme="minorHAnsi"/>
          <w:sz w:val="22"/>
          <w:szCs w:val="22"/>
        </w:rPr>
        <w:t>Current federal and state</w:t>
      </w:r>
      <w:r w:rsidR="00656850" w:rsidRPr="00663657">
        <w:rPr>
          <w:rFonts w:asciiTheme="minorHAnsi" w:eastAsia="Times New Roman" w:hAnsiTheme="minorHAnsi" w:cstheme="minorHAnsi"/>
          <w:sz w:val="22"/>
          <w:szCs w:val="22"/>
        </w:rPr>
        <w:t xml:space="preserve"> laws and policies</w:t>
      </w:r>
      <w:r w:rsidR="00656850">
        <w:rPr>
          <w:rFonts w:asciiTheme="minorHAnsi" w:eastAsia="Times New Roman" w:hAnsiTheme="minorHAnsi" w:cstheme="minorHAnsi"/>
          <w:sz w:val="22"/>
          <w:szCs w:val="22"/>
        </w:rPr>
        <w:t xml:space="preserve"> should be addressed in relation to </w:t>
      </w:r>
      <w:r w:rsidR="00D95AFA">
        <w:rPr>
          <w:rFonts w:asciiTheme="minorHAnsi" w:eastAsia="Times New Roman" w:hAnsiTheme="minorHAnsi" w:cstheme="minorHAnsi"/>
          <w:sz w:val="22"/>
          <w:szCs w:val="22"/>
        </w:rPr>
        <w:t>students’</w:t>
      </w:r>
      <w:r w:rsidR="00656850">
        <w:rPr>
          <w:rFonts w:asciiTheme="minorHAnsi" w:eastAsia="Times New Roman" w:hAnsiTheme="minorHAnsi" w:cstheme="minorHAnsi"/>
          <w:sz w:val="22"/>
          <w:szCs w:val="22"/>
        </w:rPr>
        <w:t xml:space="preserve"> right to a free and appropriate public education (FAPE) per the Individuals with Disabilities Education Act (IDEA) and Section 504 of the Rehabilitation Act.</w:t>
      </w:r>
    </w:p>
    <w:p w14:paraId="1CCCA20B" w14:textId="77777777" w:rsidR="000C0FDA" w:rsidRPr="00663657" w:rsidRDefault="000C0FDA" w:rsidP="000C0FDA">
      <w:pPr>
        <w:rPr>
          <w:rFonts w:asciiTheme="minorHAnsi" w:eastAsia="Times New Roman" w:hAnsiTheme="minorHAnsi" w:cstheme="minorHAnsi"/>
          <w:sz w:val="22"/>
          <w:szCs w:val="22"/>
        </w:rPr>
      </w:pPr>
      <w:r w:rsidRPr="00663657">
        <w:rPr>
          <w:rFonts w:asciiTheme="minorHAnsi" w:eastAsia="Times New Roman" w:hAnsiTheme="minorHAnsi" w:cstheme="minorHAnsi"/>
          <w:sz w:val="22"/>
          <w:szCs w:val="22"/>
        </w:rPr>
        <w:t xml:space="preserve"> </w:t>
      </w:r>
    </w:p>
    <w:p w14:paraId="71713DE2" w14:textId="77777777" w:rsidR="000C0FDA" w:rsidRPr="00663657" w:rsidRDefault="000C0FDA" w:rsidP="000C0FDA">
      <w:pPr>
        <w:numPr>
          <w:ilvl w:val="0"/>
          <w:numId w:val="8"/>
        </w:numPr>
        <w:pBdr>
          <w:top w:val="nil"/>
          <w:left w:val="nil"/>
          <w:bottom w:val="nil"/>
          <w:right w:val="nil"/>
          <w:between w:val="nil"/>
        </w:pBdr>
        <w:rPr>
          <w:rFonts w:asciiTheme="minorHAnsi" w:eastAsia="Times New Roman" w:hAnsiTheme="minorHAnsi" w:cstheme="minorHAnsi"/>
          <w:sz w:val="22"/>
          <w:szCs w:val="22"/>
        </w:rPr>
      </w:pPr>
      <w:bookmarkStart w:id="3" w:name="_heading=h.3znysh7" w:colFirst="0" w:colLast="0"/>
      <w:bookmarkEnd w:id="3"/>
      <w:r w:rsidRPr="00663657">
        <w:rPr>
          <w:rFonts w:asciiTheme="minorHAnsi" w:eastAsia="Times New Roman" w:hAnsiTheme="minorHAnsi" w:cstheme="minorHAnsi"/>
          <w:b/>
          <w:sz w:val="22"/>
          <w:szCs w:val="22"/>
        </w:rPr>
        <w:t xml:space="preserve">Foundation Concepts about Oral and Written Language Learning </w:t>
      </w:r>
      <w:r w:rsidRPr="00663657">
        <w:rPr>
          <w:rFonts w:asciiTheme="minorHAnsi" w:eastAsia="Times New Roman" w:hAnsiTheme="minorHAnsi" w:cstheme="minorHAnsi"/>
          <w:sz w:val="22"/>
          <w:szCs w:val="22"/>
        </w:rPr>
        <w:t>(</w:t>
      </w:r>
      <w:r w:rsidRPr="00663657">
        <w:rPr>
          <w:rFonts w:asciiTheme="minorHAnsi" w:eastAsia="Times New Roman" w:hAnsiTheme="minorHAnsi" w:cstheme="minorHAnsi"/>
          <w:i/>
          <w:sz w:val="22"/>
          <w:szCs w:val="22"/>
        </w:rPr>
        <w:t>typically in a Foundations of Reading and Written Expression Course</w:t>
      </w:r>
      <w:r w:rsidRPr="00663657">
        <w:rPr>
          <w:rFonts w:asciiTheme="minorHAnsi" w:eastAsia="Times New Roman" w:hAnsiTheme="minorHAnsi" w:cstheme="minorHAnsi"/>
          <w:sz w:val="22"/>
          <w:szCs w:val="22"/>
        </w:rPr>
        <w:t xml:space="preserve">) </w:t>
      </w:r>
    </w:p>
    <w:p w14:paraId="206008A8" w14:textId="04FBED03" w:rsidR="000C0FDA" w:rsidRPr="00663657" w:rsidRDefault="000C0FDA" w:rsidP="000C0FDA">
      <w:pPr>
        <w:ind w:left="720" w:firstLine="0"/>
        <w:rPr>
          <w:rFonts w:asciiTheme="minorHAnsi" w:eastAsia="Times New Roman" w:hAnsiTheme="minorHAnsi" w:cstheme="minorHAnsi"/>
          <w:sz w:val="22"/>
          <w:szCs w:val="22"/>
        </w:rPr>
      </w:pPr>
      <w:r w:rsidRPr="00663657">
        <w:rPr>
          <w:rFonts w:asciiTheme="minorHAnsi" w:eastAsia="Times New Roman" w:hAnsiTheme="minorHAnsi" w:cstheme="minorHAnsi"/>
          <w:sz w:val="22"/>
          <w:szCs w:val="22"/>
        </w:rPr>
        <w:t xml:space="preserve">The course should provide an examination of the </w:t>
      </w:r>
      <w:r w:rsidR="00972952">
        <w:rPr>
          <w:rFonts w:asciiTheme="minorHAnsi" w:eastAsia="Times New Roman" w:hAnsiTheme="minorHAnsi" w:cstheme="minorHAnsi"/>
          <w:sz w:val="22"/>
          <w:szCs w:val="22"/>
        </w:rPr>
        <w:t>history</w:t>
      </w:r>
      <w:r w:rsidRPr="00663657">
        <w:rPr>
          <w:rFonts w:asciiTheme="minorHAnsi" w:eastAsia="Times New Roman" w:hAnsiTheme="minorHAnsi" w:cstheme="minorHAnsi"/>
          <w:sz w:val="22"/>
          <w:szCs w:val="22"/>
        </w:rPr>
        <w:t xml:space="preserve"> of English and its relevance to language disabilities. All levels of </w:t>
      </w:r>
      <w:r w:rsidR="0041304B">
        <w:rPr>
          <w:rFonts w:asciiTheme="minorHAnsi" w:eastAsia="Times New Roman" w:hAnsiTheme="minorHAnsi" w:cstheme="minorHAnsi"/>
          <w:sz w:val="22"/>
          <w:szCs w:val="22"/>
        </w:rPr>
        <w:t xml:space="preserve">expressive and receptive </w:t>
      </w:r>
      <w:r w:rsidRPr="00663657">
        <w:rPr>
          <w:rFonts w:asciiTheme="minorHAnsi" w:eastAsia="Times New Roman" w:hAnsiTheme="minorHAnsi" w:cstheme="minorHAnsi"/>
          <w:sz w:val="22"/>
          <w:szCs w:val="22"/>
        </w:rPr>
        <w:t xml:space="preserve">language, including sounds (phonemes), symbols (graphemes), meaningful word parts (morphemes), word and phrase meanings (semantics), sentence formation (syntax) </w:t>
      </w:r>
      <w:r w:rsidR="0068068E">
        <w:rPr>
          <w:rFonts w:asciiTheme="minorHAnsi" w:eastAsia="Times New Roman" w:hAnsiTheme="minorHAnsi" w:cstheme="minorHAnsi"/>
          <w:sz w:val="22"/>
          <w:szCs w:val="22"/>
        </w:rPr>
        <w:t xml:space="preserve">and pragmatics (social aspects of spoken and written discourse) </w:t>
      </w:r>
      <w:r w:rsidRPr="00663657">
        <w:rPr>
          <w:rFonts w:asciiTheme="minorHAnsi" w:eastAsia="Times New Roman" w:hAnsiTheme="minorHAnsi" w:cstheme="minorHAnsi"/>
          <w:sz w:val="22"/>
          <w:szCs w:val="22"/>
        </w:rPr>
        <w:t xml:space="preserve">should be explored. </w:t>
      </w:r>
    </w:p>
    <w:p w14:paraId="1F38CAC2" w14:textId="77777777" w:rsidR="000C0FDA" w:rsidRPr="00663657" w:rsidRDefault="000C0FDA" w:rsidP="000C0FDA">
      <w:pPr>
        <w:ind w:left="720" w:firstLine="0"/>
        <w:rPr>
          <w:rFonts w:asciiTheme="minorHAnsi" w:eastAsia="Times New Roman" w:hAnsiTheme="minorHAnsi" w:cstheme="minorHAnsi"/>
          <w:sz w:val="22"/>
          <w:szCs w:val="22"/>
        </w:rPr>
      </w:pPr>
    </w:p>
    <w:p w14:paraId="60C73104" w14:textId="77777777" w:rsidR="000C0FDA" w:rsidRPr="00663657" w:rsidRDefault="000C0FDA" w:rsidP="000C0FDA">
      <w:pPr>
        <w:numPr>
          <w:ilvl w:val="0"/>
          <w:numId w:val="8"/>
        </w:numPr>
        <w:pBdr>
          <w:top w:val="nil"/>
          <w:left w:val="nil"/>
          <w:bottom w:val="nil"/>
          <w:right w:val="nil"/>
          <w:between w:val="nil"/>
        </w:pBdr>
        <w:rPr>
          <w:rFonts w:asciiTheme="minorHAnsi" w:eastAsia="Times New Roman" w:hAnsiTheme="minorHAnsi" w:cstheme="minorHAnsi"/>
          <w:sz w:val="22"/>
          <w:szCs w:val="22"/>
        </w:rPr>
      </w:pPr>
      <w:bookmarkStart w:id="4" w:name="_heading=h.2et92p0" w:colFirst="0" w:colLast="0"/>
      <w:bookmarkEnd w:id="4"/>
      <w:r w:rsidRPr="00663657">
        <w:rPr>
          <w:rFonts w:asciiTheme="minorHAnsi" w:eastAsia="Times New Roman" w:hAnsiTheme="minorHAnsi" w:cstheme="minorHAnsi"/>
          <w:b/>
          <w:sz w:val="22"/>
          <w:szCs w:val="22"/>
        </w:rPr>
        <w:t xml:space="preserve">Knowledge of the Structure of Language </w:t>
      </w:r>
      <w:r w:rsidRPr="00663657">
        <w:rPr>
          <w:rFonts w:asciiTheme="minorHAnsi" w:eastAsia="Times New Roman" w:hAnsiTheme="minorHAnsi" w:cstheme="minorHAnsi"/>
          <w:sz w:val="22"/>
          <w:szCs w:val="22"/>
        </w:rPr>
        <w:t>(</w:t>
      </w:r>
      <w:r w:rsidRPr="00663657">
        <w:rPr>
          <w:rFonts w:asciiTheme="minorHAnsi" w:eastAsia="Times New Roman" w:hAnsiTheme="minorHAnsi" w:cstheme="minorHAnsi"/>
          <w:i/>
          <w:sz w:val="22"/>
          <w:szCs w:val="22"/>
        </w:rPr>
        <w:t>typically in an Advanced Phonics and Phonemic Awareness course</w:t>
      </w:r>
      <w:r w:rsidRPr="00663657">
        <w:rPr>
          <w:rFonts w:asciiTheme="minorHAnsi" w:eastAsia="Times New Roman" w:hAnsiTheme="minorHAnsi" w:cstheme="minorHAnsi"/>
          <w:sz w:val="22"/>
          <w:szCs w:val="22"/>
        </w:rPr>
        <w:t xml:space="preserve">) </w:t>
      </w:r>
    </w:p>
    <w:p w14:paraId="54B05DAA" w14:textId="44308CCB" w:rsidR="000C0FDA" w:rsidRPr="00663657" w:rsidRDefault="000C0FDA" w:rsidP="000C0FDA">
      <w:pPr>
        <w:ind w:left="720" w:firstLine="0"/>
        <w:rPr>
          <w:rFonts w:asciiTheme="minorHAnsi" w:eastAsia="Times New Roman" w:hAnsiTheme="minorHAnsi" w:cstheme="minorHAnsi"/>
          <w:sz w:val="22"/>
          <w:szCs w:val="22"/>
        </w:rPr>
      </w:pPr>
      <w:r w:rsidRPr="00663657">
        <w:rPr>
          <w:rFonts w:asciiTheme="minorHAnsi" w:eastAsia="Times New Roman" w:hAnsiTheme="minorHAnsi" w:cstheme="minorHAnsi"/>
          <w:sz w:val="22"/>
          <w:szCs w:val="22"/>
        </w:rPr>
        <w:t xml:space="preserve">Content should focus on cognitive </w:t>
      </w:r>
      <w:r w:rsidR="00C50800">
        <w:rPr>
          <w:rFonts w:asciiTheme="minorHAnsi" w:eastAsia="Times New Roman" w:hAnsiTheme="minorHAnsi" w:cstheme="minorHAnsi"/>
          <w:sz w:val="22"/>
          <w:szCs w:val="22"/>
        </w:rPr>
        <w:t xml:space="preserve">development </w:t>
      </w:r>
      <w:r w:rsidRPr="00663657">
        <w:rPr>
          <w:rFonts w:asciiTheme="minorHAnsi" w:eastAsia="Times New Roman" w:hAnsiTheme="minorHAnsi" w:cstheme="minorHAnsi"/>
          <w:sz w:val="22"/>
          <w:szCs w:val="22"/>
        </w:rPr>
        <w:t xml:space="preserve">and advanced </w:t>
      </w:r>
      <w:r w:rsidR="00C50800" w:rsidRPr="00663657">
        <w:rPr>
          <w:rFonts w:asciiTheme="minorHAnsi" w:eastAsia="Times New Roman" w:hAnsiTheme="minorHAnsi" w:cstheme="minorHAnsi"/>
          <w:sz w:val="22"/>
          <w:szCs w:val="22"/>
        </w:rPr>
        <w:t xml:space="preserve">English </w:t>
      </w:r>
      <w:r w:rsidR="00C50800">
        <w:rPr>
          <w:rFonts w:asciiTheme="minorHAnsi" w:eastAsia="Times New Roman" w:hAnsiTheme="minorHAnsi" w:cstheme="minorHAnsi"/>
          <w:sz w:val="22"/>
          <w:szCs w:val="22"/>
        </w:rPr>
        <w:t>structured language</w:t>
      </w:r>
      <w:r w:rsidR="00C50800" w:rsidRPr="00663657">
        <w:rPr>
          <w:rFonts w:asciiTheme="minorHAnsi" w:eastAsia="Times New Roman" w:hAnsiTheme="minorHAnsi" w:cstheme="minorHAnsi"/>
          <w:sz w:val="22"/>
          <w:szCs w:val="22"/>
        </w:rPr>
        <w:t xml:space="preserve"> </w:t>
      </w:r>
      <w:r w:rsidRPr="00663657">
        <w:rPr>
          <w:rFonts w:asciiTheme="minorHAnsi" w:eastAsia="Times New Roman" w:hAnsiTheme="minorHAnsi" w:cstheme="minorHAnsi"/>
          <w:sz w:val="22"/>
          <w:szCs w:val="22"/>
        </w:rPr>
        <w:t xml:space="preserve">concepts </w:t>
      </w:r>
      <w:r w:rsidR="00D95AFA">
        <w:rPr>
          <w:rFonts w:asciiTheme="minorHAnsi" w:eastAsia="Times New Roman" w:hAnsiTheme="minorHAnsi" w:cstheme="minorHAnsi"/>
          <w:sz w:val="22"/>
          <w:szCs w:val="22"/>
        </w:rPr>
        <w:t>relating</w:t>
      </w:r>
      <w:r w:rsidRPr="00663657">
        <w:rPr>
          <w:rFonts w:asciiTheme="minorHAnsi" w:eastAsia="Times New Roman" w:hAnsiTheme="minorHAnsi" w:cstheme="minorHAnsi"/>
          <w:sz w:val="22"/>
          <w:szCs w:val="22"/>
        </w:rPr>
        <w:t xml:space="preserve"> to reading and spelling. Content </w:t>
      </w:r>
      <w:r w:rsidR="00AC0646">
        <w:rPr>
          <w:rFonts w:asciiTheme="minorHAnsi" w:eastAsia="Times New Roman" w:hAnsiTheme="minorHAnsi" w:cstheme="minorHAnsi"/>
          <w:sz w:val="22"/>
          <w:szCs w:val="22"/>
        </w:rPr>
        <w:t>ought to</w:t>
      </w:r>
      <w:r w:rsidR="00AC0646" w:rsidRPr="00663657">
        <w:rPr>
          <w:rFonts w:asciiTheme="minorHAnsi" w:eastAsia="Times New Roman" w:hAnsiTheme="minorHAnsi" w:cstheme="minorHAnsi"/>
          <w:sz w:val="22"/>
          <w:szCs w:val="22"/>
        </w:rPr>
        <w:t xml:space="preserve"> </w:t>
      </w:r>
      <w:r w:rsidRPr="00663657">
        <w:rPr>
          <w:rFonts w:asciiTheme="minorHAnsi" w:eastAsia="Times New Roman" w:hAnsiTheme="minorHAnsi" w:cstheme="minorHAnsi"/>
          <w:sz w:val="22"/>
          <w:szCs w:val="22"/>
        </w:rPr>
        <w:t xml:space="preserve">address accommodations, modifications and teaching strategies, including structured language techniques that may be used for </w:t>
      </w:r>
      <w:r w:rsidR="00D944E1">
        <w:rPr>
          <w:rFonts w:asciiTheme="minorHAnsi" w:eastAsia="Times New Roman" w:hAnsiTheme="minorHAnsi" w:cstheme="minorHAnsi"/>
          <w:sz w:val="22"/>
          <w:szCs w:val="22"/>
        </w:rPr>
        <w:t>students with dyslexia</w:t>
      </w:r>
      <w:r w:rsidRPr="00663657">
        <w:rPr>
          <w:rFonts w:asciiTheme="minorHAnsi" w:eastAsia="Times New Roman" w:hAnsiTheme="minorHAnsi" w:cstheme="minorHAnsi"/>
          <w:sz w:val="22"/>
          <w:szCs w:val="22"/>
        </w:rPr>
        <w:t xml:space="preserve"> in the regular classroom, small group, or 1:1 setting. </w:t>
      </w:r>
    </w:p>
    <w:p w14:paraId="0D061C3A" w14:textId="77777777" w:rsidR="000C0FDA" w:rsidRPr="00663657" w:rsidRDefault="000C0FDA" w:rsidP="000C0FDA">
      <w:pPr>
        <w:ind w:left="720" w:firstLine="0"/>
        <w:rPr>
          <w:rFonts w:asciiTheme="minorHAnsi" w:eastAsia="Times New Roman" w:hAnsiTheme="minorHAnsi" w:cstheme="minorHAnsi"/>
          <w:sz w:val="22"/>
          <w:szCs w:val="22"/>
        </w:rPr>
      </w:pPr>
    </w:p>
    <w:p w14:paraId="3E758BE7" w14:textId="77777777" w:rsidR="000C0FDA" w:rsidRPr="00663657" w:rsidRDefault="000C0FDA" w:rsidP="000C0FDA">
      <w:pPr>
        <w:numPr>
          <w:ilvl w:val="0"/>
          <w:numId w:val="8"/>
        </w:numPr>
        <w:pBdr>
          <w:top w:val="nil"/>
          <w:left w:val="nil"/>
          <w:bottom w:val="nil"/>
          <w:right w:val="nil"/>
          <w:between w:val="nil"/>
        </w:pBdr>
        <w:rPr>
          <w:rFonts w:asciiTheme="minorHAnsi" w:eastAsia="Times New Roman" w:hAnsiTheme="minorHAnsi" w:cstheme="minorHAnsi"/>
          <w:b/>
          <w:sz w:val="22"/>
          <w:szCs w:val="22"/>
        </w:rPr>
      </w:pPr>
      <w:r w:rsidRPr="00663657">
        <w:rPr>
          <w:rFonts w:asciiTheme="minorHAnsi" w:eastAsia="Times New Roman" w:hAnsiTheme="minorHAnsi" w:cstheme="minorHAnsi"/>
          <w:b/>
          <w:sz w:val="22"/>
          <w:szCs w:val="22"/>
        </w:rPr>
        <w:t xml:space="preserve">Assessment for Planning Instruction </w:t>
      </w:r>
      <w:r w:rsidRPr="00663657">
        <w:rPr>
          <w:rFonts w:asciiTheme="minorHAnsi" w:eastAsia="Times New Roman" w:hAnsiTheme="minorHAnsi" w:cstheme="minorHAnsi"/>
          <w:sz w:val="22"/>
          <w:szCs w:val="22"/>
        </w:rPr>
        <w:t>(</w:t>
      </w:r>
      <w:r w:rsidRPr="00663657">
        <w:rPr>
          <w:rFonts w:asciiTheme="minorHAnsi" w:eastAsia="Times New Roman" w:hAnsiTheme="minorHAnsi" w:cstheme="minorHAnsi"/>
          <w:i/>
          <w:sz w:val="22"/>
          <w:szCs w:val="22"/>
        </w:rPr>
        <w:t>typically in a Diagnosis/Assessment in Reading course</w:t>
      </w:r>
      <w:r w:rsidRPr="00663657">
        <w:rPr>
          <w:rFonts w:asciiTheme="minorHAnsi" w:eastAsia="Times New Roman" w:hAnsiTheme="minorHAnsi" w:cstheme="minorHAnsi"/>
          <w:sz w:val="22"/>
          <w:szCs w:val="22"/>
        </w:rPr>
        <w:t>)</w:t>
      </w:r>
      <w:r w:rsidRPr="00663657">
        <w:rPr>
          <w:rFonts w:asciiTheme="minorHAnsi" w:eastAsia="Times New Roman" w:hAnsiTheme="minorHAnsi" w:cstheme="minorHAnsi"/>
          <w:b/>
          <w:sz w:val="22"/>
          <w:szCs w:val="22"/>
        </w:rPr>
        <w:t xml:space="preserve"> </w:t>
      </w:r>
    </w:p>
    <w:p w14:paraId="3E84E48D" w14:textId="726A19F1" w:rsidR="000C0FDA" w:rsidRPr="00663657" w:rsidRDefault="000C0FDA" w:rsidP="000C0FDA">
      <w:pPr>
        <w:ind w:left="720" w:firstLine="0"/>
        <w:rPr>
          <w:rFonts w:asciiTheme="minorHAnsi" w:eastAsia="Times New Roman" w:hAnsiTheme="minorHAnsi" w:cstheme="minorHAnsi"/>
          <w:sz w:val="22"/>
          <w:szCs w:val="22"/>
        </w:rPr>
      </w:pPr>
      <w:r w:rsidRPr="00663657">
        <w:rPr>
          <w:rFonts w:asciiTheme="minorHAnsi" w:eastAsia="Times New Roman" w:hAnsiTheme="minorHAnsi" w:cstheme="minorHAnsi"/>
          <w:sz w:val="22"/>
          <w:szCs w:val="22"/>
        </w:rPr>
        <w:t xml:space="preserve">Learners will gain an understanding of the referral, assessment, and placement process for identifying a student with dyslexia or other reading problems.  Data-based decision-making is a process for making informed decisions about instructional needs, the effectiveness of instruction, and level of intensity needed within a multi-level prevention system. </w:t>
      </w:r>
      <w:r w:rsidR="007C18E3" w:rsidRPr="00663657">
        <w:rPr>
          <w:rFonts w:asciiTheme="minorHAnsi" w:eastAsia="Times New Roman" w:hAnsiTheme="minorHAnsi" w:cstheme="minorHAnsi"/>
          <w:sz w:val="22"/>
          <w:szCs w:val="22"/>
        </w:rPr>
        <w:t>Data-based decision-making and progress reporting should be discussed within the context of a Multi-Tiered System of Supports (MTSS) framework</w:t>
      </w:r>
      <w:r w:rsidR="0024765F">
        <w:rPr>
          <w:rFonts w:asciiTheme="minorHAnsi" w:eastAsia="Times New Roman" w:hAnsiTheme="minorHAnsi" w:cstheme="minorHAnsi"/>
          <w:sz w:val="22"/>
          <w:szCs w:val="22"/>
        </w:rPr>
        <w:t>, including the differences between and purposes for screening, progress-monitoring, diagnostic, and outcome assessments</w:t>
      </w:r>
      <w:r w:rsidR="0024765F" w:rsidRPr="00663657">
        <w:rPr>
          <w:rFonts w:asciiTheme="minorHAnsi" w:eastAsia="Times New Roman" w:hAnsiTheme="minorHAnsi" w:cstheme="minorHAnsi"/>
          <w:sz w:val="22"/>
          <w:szCs w:val="22"/>
        </w:rPr>
        <w:t>.</w:t>
      </w:r>
      <w:r w:rsidR="0024765F">
        <w:rPr>
          <w:rFonts w:asciiTheme="minorHAnsi" w:eastAsia="Times New Roman" w:hAnsiTheme="minorHAnsi" w:cstheme="minorHAnsi"/>
          <w:sz w:val="22"/>
          <w:szCs w:val="22"/>
        </w:rPr>
        <w:t xml:space="preserve"> </w:t>
      </w:r>
      <w:r w:rsidRPr="00663657">
        <w:rPr>
          <w:rFonts w:asciiTheme="minorHAnsi" w:eastAsia="Times New Roman" w:hAnsiTheme="minorHAnsi" w:cstheme="minorHAnsi"/>
          <w:sz w:val="22"/>
          <w:szCs w:val="22"/>
        </w:rPr>
        <w:t>Psychometric properties of tests should also be covered.</w:t>
      </w:r>
    </w:p>
    <w:p w14:paraId="0B40C194" w14:textId="77777777" w:rsidR="000C0FDA" w:rsidRPr="00663657" w:rsidRDefault="000C0FDA" w:rsidP="000C0FDA">
      <w:pPr>
        <w:ind w:left="720" w:firstLine="0"/>
        <w:rPr>
          <w:rFonts w:asciiTheme="minorHAnsi" w:eastAsia="Times New Roman" w:hAnsiTheme="minorHAnsi" w:cstheme="minorHAnsi"/>
          <w:sz w:val="22"/>
          <w:szCs w:val="22"/>
        </w:rPr>
      </w:pPr>
    </w:p>
    <w:p w14:paraId="4E4F01C3" w14:textId="77777777" w:rsidR="000C0FDA" w:rsidRPr="00663657" w:rsidRDefault="000C0FDA" w:rsidP="000C0FDA">
      <w:pPr>
        <w:numPr>
          <w:ilvl w:val="0"/>
          <w:numId w:val="8"/>
        </w:numPr>
        <w:pBdr>
          <w:top w:val="nil"/>
          <w:left w:val="nil"/>
          <w:bottom w:val="nil"/>
          <w:right w:val="nil"/>
          <w:between w:val="nil"/>
        </w:pBdr>
        <w:rPr>
          <w:rFonts w:asciiTheme="minorHAnsi" w:eastAsia="Times New Roman" w:hAnsiTheme="minorHAnsi" w:cstheme="minorHAnsi"/>
          <w:sz w:val="22"/>
          <w:szCs w:val="22"/>
        </w:rPr>
      </w:pPr>
      <w:bookmarkStart w:id="5" w:name="_heading=h.tyjcwt" w:colFirst="0" w:colLast="0"/>
      <w:bookmarkEnd w:id="5"/>
      <w:r w:rsidRPr="00663657">
        <w:rPr>
          <w:rFonts w:asciiTheme="minorHAnsi" w:eastAsia="Times New Roman" w:hAnsiTheme="minorHAnsi" w:cstheme="minorHAnsi"/>
          <w:b/>
          <w:sz w:val="22"/>
          <w:szCs w:val="22"/>
        </w:rPr>
        <w:t>Instructional Strategies in Phonemic Awareness, Phonics, Fluency, Vocabulary and Comprehension</w:t>
      </w:r>
      <w:r w:rsidRPr="00663657">
        <w:rPr>
          <w:rFonts w:asciiTheme="minorHAnsi" w:eastAsia="Times New Roman" w:hAnsiTheme="minorHAnsi" w:cstheme="minorHAnsi"/>
          <w:sz w:val="22"/>
          <w:szCs w:val="22"/>
        </w:rPr>
        <w:t xml:space="preserve"> (</w:t>
      </w:r>
      <w:r w:rsidRPr="00663657">
        <w:rPr>
          <w:rFonts w:asciiTheme="minorHAnsi" w:eastAsia="Times New Roman" w:hAnsiTheme="minorHAnsi" w:cstheme="minorHAnsi"/>
          <w:i/>
          <w:sz w:val="22"/>
          <w:szCs w:val="22"/>
        </w:rPr>
        <w:t>typically in a reading strategies course and/or a field experience or reading practicum course</w:t>
      </w:r>
      <w:r w:rsidRPr="00663657">
        <w:rPr>
          <w:rFonts w:asciiTheme="minorHAnsi" w:eastAsia="Times New Roman" w:hAnsiTheme="minorHAnsi" w:cstheme="minorHAnsi"/>
          <w:sz w:val="22"/>
          <w:szCs w:val="22"/>
        </w:rPr>
        <w:t xml:space="preserve">) </w:t>
      </w:r>
    </w:p>
    <w:p w14:paraId="48037C1E" w14:textId="77777777" w:rsidR="000C0FDA" w:rsidRPr="00663657" w:rsidRDefault="000C0FDA" w:rsidP="000C0FDA">
      <w:pPr>
        <w:rPr>
          <w:rFonts w:asciiTheme="minorHAnsi" w:eastAsia="Times New Roman" w:hAnsiTheme="minorHAnsi" w:cstheme="minorHAnsi"/>
          <w:sz w:val="22"/>
          <w:szCs w:val="22"/>
        </w:rPr>
      </w:pPr>
      <w:r w:rsidRPr="00663657">
        <w:rPr>
          <w:rFonts w:asciiTheme="minorHAnsi" w:eastAsia="Times New Roman" w:hAnsiTheme="minorHAnsi" w:cstheme="minorHAnsi"/>
          <w:b/>
          <w:sz w:val="22"/>
          <w:szCs w:val="22"/>
        </w:rPr>
        <w:lastRenderedPageBreak/>
        <w:t xml:space="preserve"> </w:t>
      </w:r>
    </w:p>
    <w:p w14:paraId="48BD626A" w14:textId="77777777" w:rsidR="000C0FDA" w:rsidRPr="00663657" w:rsidRDefault="000C0FDA" w:rsidP="000C0FDA">
      <w:pPr>
        <w:numPr>
          <w:ilvl w:val="0"/>
          <w:numId w:val="11"/>
        </w:numPr>
        <w:pBdr>
          <w:top w:val="nil"/>
          <w:left w:val="nil"/>
          <w:bottom w:val="nil"/>
          <w:right w:val="nil"/>
          <w:between w:val="nil"/>
        </w:pBdr>
        <w:rPr>
          <w:rFonts w:asciiTheme="minorHAnsi" w:eastAsia="Times New Roman" w:hAnsiTheme="minorHAnsi" w:cstheme="minorHAnsi"/>
          <w:i/>
          <w:sz w:val="22"/>
          <w:szCs w:val="22"/>
        </w:rPr>
      </w:pPr>
      <w:r>
        <w:rPr>
          <w:rFonts w:asciiTheme="minorHAnsi" w:eastAsia="Times New Roman" w:hAnsiTheme="minorHAnsi" w:cstheme="minorHAnsi"/>
          <w:b/>
          <w:i/>
          <w:sz w:val="22"/>
          <w:szCs w:val="22"/>
        </w:rPr>
        <w:t xml:space="preserve">Instructional Methods </w:t>
      </w:r>
    </w:p>
    <w:p w14:paraId="24755C58" w14:textId="69D6177A" w:rsidR="000C0FDA" w:rsidRPr="00663657" w:rsidRDefault="000C0FDA" w:rsidP="000C0FDA">
      <w:pPr>
        <w:ind w:left="1080" w:firstLine="0"/>
        <w:rPr>
          <w:rFonts w:asciiTheme="minorHAnsi" w:eastAsia="Times New Roman" w:hAnsiTheme="minorHAnsi" w:cstheme="minorHAnsi"/>
          <w:sz w:val="22"/>
          <w:szCs w:val="22"/>
        </w:rPr>
      </w:pPr>
      <w:r w:rsidRPr="00663657">
        <w:rPr>
          <w:rFonts w:asciiTheme="minorHAnsi" w:eastAsia="Times New Roman" w:hAnsiTheme="minorHAnsi" w:cstheme="minorHAnsi"/>
          <w:sz w:val="22"/>
          <w:szCs w:val="22"/>
        </w:rPr>
        <w:t>Focus on application of explicit, systematic</w:t>
      </w:r>
      <w:r>
        <w:rPr>
          <w:rFonts w:asciiTheme="minorHAnsi" w:eastAsia="Times New Roman" w:hAnsiTheme="minorHAnsi" w:cstheme="minorHAnsi"/>
          <w:sz w:val="22"/>
          <w:szCs w:val="22"/>
        </w:rPr>
        <w:t>, cumulative</w:t>
      </w:r>
      <w:r w:rsidRPr="00663657">
        <w:rPr>
          <w:rFonts w:asciiTheme="minorHAnsi" w:eastAsia="Times New Roman" w:hAnsiTheme="minorHAnsi" w:cstheme="minorHAnsi"/>
          <w:sz w:val="22"/>
          <w:szCs w:val="22"/>
        </w:rPr>
        <w:t xml:space="preserve"> teaching strategies for </w:t>
      </w:r>
      <w:r w:rsidR="00301918" w:rsidRPr="00663657">
        <w:rPr>
          <w:rFonts w:asciiTheme="minorHAnsi" w:eastAsia="Times New Roman" w:hAnsiTheme="minorHAnsi" w:cstheme="minorHAnsi"/>
          <w:sz w:val="22"/>
          <w:szCs w:val="22"/>
        </w:rPr>
        <w:t xml:space="preserve">readers </w:t>
      </w:r>
      <w:r w:rsidR="00301918">
        <w:rPr>
          <w:rFonts w:asciiTheme="minorHAnsi" w:eastAsia="Times New Roman" w:hAnsiTheme="minorHAnsi" w:cstheme="minorHAnsi"/>
          <w:sz w:val="22"/>
          <w:szCs w:val="22"/>
        </w:rPr>
        <w:t xml:space="preserve">who </w:t>
      </w:r>
      <w:r w:rsidRPr="00663657">
        <w:rPr>
          <w:rFonts w:asciiTheme="minorHAnsi" w:eastAsia="Times New Roman" w:hAnsiTheme="minorHAnsi" w:cstheme="minorHAnsi"/>
          <w:sz w:val="22"/>
          <w:szCs w:val="22"/>
        </w:rPr>
        <w:t>struggl</w:t>
      </w:r>
      <w:r w:rsidR="00301918">
        <w:rPr>
          <w:rFonts w:asciiTheme="minorHAnsi" w:eastAsia="Times New Roman" w:hAnsiTheme="minorHAnsi" w:cstheme="minorHAnsi"/>
          <w:sz w:val="22"/>
          <w:szCs w:val="22"/>
        </w:rPr>
        <w:t>e</w:t>
      </w:r>
      <w:r w:rsidRPr="00663657">
        <w:rPr>
          <w:rFonts w:asciiTheme="minorHAnsi" w:eastAsia="Times New Roman" w:hAnsiTheme="minorHAnsi" w:cstheme="minorHAnsi"/>
          <w:sz w:val="22"/>
          <w:szCs w:val="22"/>
        </w:rPr>
        <w:t xml:space="preserve"> in the areas of phonemic awareness, phonics, fluency, vocabulary and comprehension. </w:t>
      </w:r>
      <w:r w:rsidR="00301918">
        <w:rPr>
          <w:rFonts w:asciiTheme="minorHAnsi" w:eastAsia="Times New Roman" w:hAnsiTheme="minorHAnsi" w:cstheme="minorHAnsi"/>
          <w:sz w:val="22"/>
          <w:szCs w:val="22"/>
        </w:rPr>
        <w:t>Candidates</w:t>
      </w:r>
      <w:r w:rsidR="00FB0F69">
        <w:rPr>
          <w:rFonts w:asciiTheme="minorHAnsi" w:eastAsia="Times New Roman" w:hAnsiTheme="minorHAnsi" w:cstheme="minorHAnsi"/>
          <w:sz w:val="22"/>
          <w:szCs w:val="22"/>
        </w:rPr>
        <w:t xml:space="preserve"> </w:t>
      </w:r>
      <w:r w:rsidRPr="00663657">
        <w:rPr>
          <w:rFonts w:asciiTheme="minorHAnsi" w:eastAsia="Times New Roman" w:hAnsiTheme="minorHAnsi" w:cstheme="minorHAnsi"/>
          <w:sz w:val="22"/>
          <w:szCs w:val="22"/>
        </w:rPr>
        <w:t>will demonstrate competence in the use of evidence-based interventions</w:t>
      </w:r>
      <w:r>
        <w:rPr>
          <w:rFonts w:asciiTheme="minorHAnsi" w:eastAsia="Times New Roman" w:hAnsiTheme="minorHAnsi" w:cstheme="minorHAnsi"/>
          <w:sz w:val="22"/>
          <w:szCs w:val="22"/>
        </w:rPr>
        <w:t xml:space="preserve"> </w:t>
      </w:r>
      <w:r w:rsidR="00301918">
        <w:rPr>
          <w:rFonts w:asciiTheme="minorHAnsi" w:eastAsia="Times New Roman" w:hAnsiTheme="minorHAnsi" w:cstheme="minorHAnsi"/>
          <w:sz w:val="22"/>
          <w:szCs w:val="22"/>
        </w:rPr>
        <w:t>for</w:t>
      </w:r>
      <w:r w:rsidR="00301918" w:rsidRPr="00663657">
        <w:rPr>
          <w:rFonts w:asciiTheme="minorHAnsi" w:eastAsia="Times New Roman" w:hAnsiTheme="minorHAnsi" w:cstheme="minorHAnsi"/>
          <w:sz w:val="22"/>
          <w:szCs w:val="22"/>
        </w:rPr>
        <w:t xml:space="preserve"> </w:t>
      </w:r>
      <w:r w:rsidRPr="00663657">
        <w:rPr>
          <w:rFonts w:asciiTheme="minorHAnsi" w:eastAsia="Times New Roman" w:hAnsiTheme="minorHAnsi" w:cstheme="minorHAnsi"/>
          <w:sz w:val="22"/>
          <w:szCs w:val="22"/>
        </w:rPr>
        <w:t xml:space="preserve">teaching language </w:t>
      </w:r>
      <w:r w:rsidR="00934420">
        <w:rPr>
          <w:rFonts w:asciiTheme="minorHAnsi" w:eastAsia="Times New Roman" w:hAnsiTheme="minorHAnsi" w:cstheme="minorHAnsi"/>
          <w:sz w:val="22"/>
          <w:szCs w:val="22"/>
        </w:rPr>
        <w:t>comprehension</w:t>
      </w:r>
      <w:r w:rsidR="00E53A68">
        <w:rPr>
          <w:rFonts w:asciiTheme="minorHAnsi" w:eastAsia="Times New Roman" w:hAnsiTheme="minorHAnsi" w:cstheme="minorHAnsi"/>
          <w:sz w:val="22"/>
          <w:szCs w:val="22"/>
        </w:rPr>
        <w:t>,</w:t>
      </w:r>
      <w:r w:rsidR="00934420">
        <w:rPr>
          <w:rFonts w:asciiTheme="minorHAnsi" w:eastAsia="Times New Roman" w:hAnsiTheme="minorHAnsi" w:cstheme="minorHAnsi"/>
          <w:sz w:val="22"/>
          <w:szCs w:val="22"/>
        </w:rPr>
        <w:t xml:space="preserve"> </w:t>
      </w:r>
      <w:r w:rsidR="00FB0F69">
        <w:rPr>
          <w:rFonts w:asciiTheme="minorHAnsi" w:eastAsia="Times New Roman" w:hAnsiTheme="minorHAnsi" w:cstheme="minorHAnsi"/>
          <w:sz w:val="22"/>
          <w:szCs w:val="22"/>
        </w:rPr>
        <w:t>literacy</w:t>
      </w:r>
      <w:r w:rsidR="00934420">
        <w:rPr>
          <w:rFonts w:asciiTheme="minorHAnsi" w:eastAsia="Times New Roman" w:hAnsiTheme="minorHAnsi" w:cstheme="minorHAnsi"/>
          <w:sz w:val="22"/>
          <w:szCs w:val="22"/>
        </w:rPr>
        <w:t xml:space="preserve">, </w:t>
      </w:r>
      <w:r w:rsidR="00E53A68">
        <w:rPr>
          <w:rFonts w:asciiTheme="minorHAnsi" w:eastAsia="Times New Roman" w:hAnsiTheme="minorHAnsi" w:cstheme="minorHAnsi"/>
          <w:sz w:val="22"/>
          <w:szCs w:val="22"/>
        </w:rPr>
        <w:t xml:space="preserve">and writing, including </w:t>
      </w:r>
      <w:r w:rsidRPr="00663657">
        <w:rPr>
          <w:rFonts w:asciiTheme="minorHAnsi" w:eastAsia="Times New Roman" w:hAnsiTheme="minorHAnsi" w:cstheme="minorHAnsi"/>
          <w:sz w:val="22"/>
          <w:szCs w:val="22"/>
        </w:rPr>
        <w:t>accommodations for students displaying characteristics of dyslexia and/or other related disorders</w:t>
      </w:r>
      <w:r>
        <w:rPr>
          <w:rFonts w:asciiTheme="minorHAnsi" w:eastAsia="Times New Roman" w:hAnsiTheme="minorHAnsi" w:cstheme="minorHAnsi"/>
          <w:sz w:val="22"/>
          <w:szCs w:val="22"/>
        </w:rPr>
        <w:t>.</w:t>
      </w:r>
      <w:r w:rsidRPr="00663657">
        <w:rPr>
          <w:rFonts w:asciiTheme="minorHAnsi" w:eastAsia="Times New Roman" w:hAnsiTheme="minorHAnsi" w:cstheme="minorHAnsi"/>
          <w:sz w:val="22"/>
          <w:szCs w:val="22"/>
        </w:rPr>
        <w:t xml:space="preserve"> </w:t>
      </w:r>
    </w:p>
    <w:p w14:paraId="45645BA8" w14:textId="77777777" w:rsidR="000C0FDA" w:rsidRPr="00663657" w:rsidRDefault="000C0FDA" w:rsidP="000C0FDA">
      <w:pPr>
        <w:ind w:left="1080" w:firstLine="0"/>
        <w:rPr>
          <w:rFonts w:asciiTheme="minorHAnsi" w:eastAsia="Times New Roman" w:hAnsiTheme="minorHAnsi" w:cstheme="minorHAnsi"/>
          <w:sz w:val="22"/>
          <w:szCs w:val="22"/>
        </w:rPr>
      </w:pPr>
    </w:p>
    <w:p w14:paraId="361D2502" w14:textId="77777777" w:rsidR="000C0FDA" w:rsidRPr="00663657" w:rsidRDefault="000C0FDA" w:rsidP="000C0FDA">
      <w:pPr>
        <w:numPr>
          <w:ilvl w:val="0"/>
          <w:numId w:val="11"/>
        </w:numPr>
        <w:pBdr>
          <w:top w:val="nil"/>
          <w:left w:val="nil"/>
          <w:bottom w:val="nil"/>
          <w:right w:val="nil"/>
          <w:between w:val="nil"/>
        </w:pBdr>
        <w:rPr>
          <w:rFonts w:asciiTheme="minorHAnsi" w:eastAsia="Times New Roman" w:hAnsiTheme="minorHAnsi" w:cstheme="minorHAnsi"/>
          <w:b/>
          <w:i/>
          <w:sz w:val="22"/>
          <w:szCs w:val="22"/>
        </w:rPr>
      </w:pPr>
      <w:r w:rsidRPr="00663657">
        <w:rPr>
          <w:rFonts w:asciiTheme="minorHAnsi" w:eastAsia="Times New Roman" w:hAnsiTheme="minorHAnsi" w:cstheme="minorHAnsi"/>
          <w:b/>
          <w:i/>
          <w:sz w:val="22"/>
          <w:szCs w:val="22"/>
        </w:rPr>
        <w:t>Applied Field Experience/ Reading Practicum Phonemic Awareness, Phonics, Fluency, Vocabulary and Comprehension</w:t>
      </w:r>
    </w:p>
    <w:p w14:paraId="17218390" w14:textId="7BCE8B3F" w:rsidR="000C0FDA" w:rsidRPr="00663657" w:rsidRDefault="00136467" w:rsidP="000C0FDA">
      <w:pPr>
        <w:ind w:left="1080" w:firstLine="0"/>
        <w:rPr>
          <w:rFonts w:asciiTheme="minorHAnsi" w:eastAsia="Times New Roman" w:hAnsiTheme="minorHAnsi" w:cstheme="minorHAnsi"/>
          <w:sz w:val="22"/>
          <w:szCs w:val="22"/>
        </w:rPr>
      </w:pPr>
      <w:r>
        <w:rPr>
          <w:rFonts w:asciiTheme="minorHAnsi" w:eastAsia="Times New Roman" w:hAnsiTheme="minorHAnsi" w:cstheme="minorHAnsi"/>
          <w:sz w:val="22"/>
          <w:szCs w:val="22"/>
        </w:rPr>
        <w:t>Candidates</w:t>
      </w:r>
      <w:r w:rsidRPr="00663657">
        <w:rPr>
          <w:rFonts w:asciiTheme="minorHAnsi" w:eastAsia="Times New Roman" w:hAnsiTheme="minorHAnsi" w:cstheme="minorHAnsi"/>
          <w:sz w:val="22"/>
          <w:szCs w:val="22"/>
        </w:rPr>
        <w:t xml:space="preserve"> </w:t>
      </w:r>
      <w:r w:rsidR="000C0FDA" w:rsidRPr="00663657">
        <w:rPr>
          <w:rFonts w:asciiTheme="minorHAnsi" w:eastAsia="Times New Roman" w:hAnsiTheme="minorHAnsi" w:cstheme="minorHAnsi"/>
          <w:sz w:val="22"/>
          <w:szCs w:val="22"/>
        </w:rPr>
        <w:t xml:space="preserve">participate in classroom-based, clinical, or 1:1 tutoring while </w:t>
      </w:r>
      <w:r w:rsidR="000C0FDA">
        <w:rPr>
          <w:rFonts w:asciiTheme="minorHAnsi" w:eastAsia="Times New Roman" w:hAnsiTheme="minorHAnsi" w:cstheme="minorHAnsi"/>
          <w:sz w:val="22"/>
          <w:szCs w:val="22"/>
        </w:rPr>
        <w:t xml:space="preserve">being </w:t>
      </w:r>
      <w:r w:rsidR="002765F1" w:rsidRPr="00663657">
        <w:rPr>
          <w:rFonts w:asciiTheme="minorHAnsi" w:eastAsia="Times New Roman" w:hAnsiTheme="minorHAnsi" w:cstheme="minorHAnsi"/>
          <w:sz w:val="22"/>
          <w:szCs w:val="22"/>
        </w:rPr>
        <w:t>overseen</w:t>
      </w:r>
      <w:r w:rsidR="000C0FDA" w:rsidRPr="00663657">
        <w:rPr>
          <w:rFonts w:asciiTheme="minorHAnsi" w:eastAsia="Times New Roman" w:hAnsiTheme="minorHAnsi" w:cstheme="minorHAnsi"/>
          <w:sz w:val="22"/>
          <w:szCs w:val="22"/>
        </w:rPr>
        <w:t xml:space="preserve"> </w:t>
      </w:r>
      <w:r w:rsidR="002765F1">
        <w:rPr>
          <w:rFonts w:asciiTheme="minorHAnsi" w:eastAsia="Times New Roman" w:hAnsiTheme="minorHAnsi" w:cstheme="minorHAnsi"/>
          <w:sz w:val="22"/>
          <w:szCs w:val="22"/>
        </w:rPr>
        <w:t xml:space="preserve">by a qualified </w:t>
      </w:r>
      <w:r w:rsidR="006F09A1">
        <w:rPr>
          <w:rFonts w:asciiTheme="minorHAnsi" w:eastAsia="Times New Roman" w:hAnsiTheme="minorHAnsi" w:cstheme="minorHAnsi"/>
          <w:sz w:val="22"/>
          <w:szCs w:val="22"/>
        </w:rPr>
        <w:t>instructor</w:t>
      </w:r>
      <w:r w:rsidR="002765F1">
        <w:rPr>
          <w:rFonts w:asciiTheme="minorHAnsi" w:eastAsia="Times New Roman" w:hAnsiTheme="minorHAnsi" w:cstheme="minorHAnsi"/>
          <w:sz w:val="22"/>
          <w:szCs w:val="22"/>
        </w:rPr>
        <w:t xml:space="preserve"> </w:t>
      </w:r>
      <w:r w:rsidR="000C0FDA" w:rsidRPr="00663657">
        <w:rPr>
          <w:rFonts w:asciiTheme="minorHAnsi" w:eastAsia="Times New Roman" w:hAnsiTheme="minorHAnsi" w:cstheme="minorHAnsi"/>
          <w:sz w:val="22"/>
          <w:szCs w:val="22"/>
        </w:rPr>
        <w:t>integrating assessment</w:t>
      </w:r>
      <w:r w:rsidR="00CD13C0">
        <w:rPr>
          <w:rFonts w:asciiTheme="minorHAnsi" w:eastAsia="Times New Roman" w:hAnsiTheme="minorHAnsi" w:cstheme="minorHAnsi"/>
          <w:sz w:val="22"/>
          <w:szCs w:val="22"/>
        </w:rPr>
        <w:t>s</w:t>
      </w:r>
      <w:r w:rsidR="002765F1">
        <w:rPr>
          <w:rFonts w:asciiTheme="minorHAnsi" w:eastAsia="Times New Roman" w:hAnsiTheme="minorHAnsi" w:cstheme="minorHAnsi"/>
          <w:sz w:val="22"/>
          <w:szCs w:val="22"/>
        </w:rPr>
        <w:t>,</w:t>
      </w:r>
      <w:r w:rsidR="000C0FDA" w:rsidRPr="00663657">
        <w:rPr>
          <w:rFonts w:asciiTheme="minorHAnsi" w:eastAsia="Times New Roman" w:hAnsiTheme="minorHAnsi" w:cstheme="minorHAnsi"/>
          <w:sz w:val="22"/>
          <w:szCs w:val="22"/>
        </w:rPr>
        <w:t xml:space="preserve"> diagnostic</w:t>
      </w:r>
      <w:r w:rsidR="00867FD2">
        <w:rPr>
          <w:rFonts w:asciiTheme="minorHAnsi" w:eastAsia="Times New Roman" w:hAnsiTheme="minorHAnsi" w:cstheme="minorHAnsi"/>
          <w:sz w:val="22"/>
          <w:szCs w:val="22"/>
        </w:rPr>
        <w:t>,</w:t>
      </w:r>
      <w:r w:rsidR="000C0FDA" w:rsidRPr="00663657">
        <w:rPr>
          <w:rFonts w:asciiTheme="minorHAnsi" w:eastAsia="Times New Roman" w:hAnsiTheme="minorHAnsi" w:cstheme="minorHAnsi"/>
          <w:sz w:val="22"/>
          <w:szCs w:val="22"/>
        </w:rPr>
        <w:t xml:space="preserve"> and </w:t>
      </w:r>
      <w:r w:rsidR="002765F1">
        <w:rPr>
          <w:rFonts w:asciiTheme="minorHAnsi" w:eastAsia="Times New Roman" w:hAnsiTheme="minorHAnsi" w:cstheme="minorHAnsi"/>
          <w:sz w:val="22"/>
          <w:szCs w:val="22"/>
        </w:rPr>
        <w:t xml:space="preserve">prescriptive </w:t>
      </w:r>
      <w:r w:rsidR="000C0FDA" w:rsidRPr="00663657">
        <w:rPr>
          <w:rFonts w:asciiTheme="minorHAnsi" w:eastAsia="Times New Roman" w:hAnsiTheme="minorHAnsi" w:cstheme="minorHAnsi"/>
          <w:sz w:val="22"/>
          <w:szCs w:val="22"/>
        </w:rPr>
        <w:t xml:space="preserve">intervention knowledge across all 5 skills identified in the National Reading Panel Report:  phonemic awareness, phonics, fluency, vocabulary, comprehension.  </w:t>
      </w:r>
    </w:p>
    <w:p w14:paraId="7BC0E9E0" w14:textId="77777777" w:rsidR="000C0FDA" w:rsidRPr="00663657" w:rsidRDefault="000C0FDA" w:rsidP="000C0FDA">
      <w:pPr>
        <w:rPr>
          <w:rFonts w:asciiTheme="minorHAnsi" w:eastAsia="Times New Roman" w:hAnsiTheme="minorHAnsi" w:cstheme="minorHAnsi"/>
          <w:sz w:val="22"/>
          <w:szCs w:val="22"/>
        </w:rPr>
      </w:pPr>
    </w:p>
    <w:p w14:paraId="32D929EA" w14:textId="77777777" w:rsidR="000C0FDA" w:rsidRPr="00663657" w:rsidRDefault="000C0FDA" w:rsidP="000C0FDA">
      <w:pPr>
        <w:pBdr>
          <w:top w:val="single" w:sz="4" w:space="1" w:color="000000"/>
          <w:bottom w:val="single" w:sz="4" w:space="1" w:color="000000"/>
        </w:pBdr>
        <w:shd w:val="clear" w:color="auto" w:fill="E7E6E6"/>
        <w:jc w:val="center"/>
        <w:rPr>
          <w:rFonts w:asciiTheme="minorHAnsi" w:eastAsia="Times New Roman" w:hAnsiTheme="minorHAnsi" w:cstheme="minorHAnsi"/>
          <w:b/>
          <w:sz w:val="22"/>
          <w:szCs w:val="22"/>
        </w:rPr>
      </w:pPr>
      <w:r w:rsidRPr="00663657">
        <w:rPr>
          <w:rFonts w:asciiTheme="minorHAnsi" w:eastAsia="Times New Roman" w:hAnsiTheme="minorHAnsi" w:cstheme="minorHAnsi"/>
          <w:b/>
          <w:sz w:val="22"/>
          <w:szCs w:val="22"/>
        </w:rPr>
        <w:t>Instructor Qualifications</w:t>
      </w:r>
    </w:p>
    <w:p w14:paraId="5029D371" w14:textId="77777777" w:rsidR="000C0FDA" w:rsidRPr="00663657" w:rsidRDefault="000C0FDA" w:rsidP="000C0FDA">
      <w:pPr>
        <w:rPr>
          <w:rFonts w:asciiTheme="minorHAnsi" w:eastAsia="Times New Roman" w:hAnsiTheme="minorHAnsi" w:cstheme="minorHAnsi"/>
          <w:sz w:val="22"/>
          <w:szCs w:val="22"/>
        </w:rPr>
      </w:pPr>
      <w:r w:rsidRPr="00663657">
        <w:rPr>
          <w:rFonts w:asciiTheme="minorHAnsi" w:eastAsia="Times New Roman" w:hAnsiTheme="minorHAnsi" w:cstheme="minorHAnsi"/>
          <w:sz w:val="22"/>
          <w:szCs w:val="22"/>
        </w:rPr>
        <w:t>When selecting the Dyslexia Endorsement program that is a best fit for you, it is important to research and consider the credentials and qualifications of the instructors who are teaching the courses. Below are some areas to consider in your research:</w:t>
      </w:r>
    </w:p>
    <w:p w14:paraId="6FA1834B" w14:textId="77777777" w:rsidR="000C0FDA" w:rsidRPr="00663657" w:rsidRDefault="000C0FDA" w:rsidP="000C0FDA">
      <w:pPr>
        <w:numPr>
          <w:ilvl w:val="0"/>
          <w:numId w:val="12"/>
        </w:numPr>
        <w:pBdr>
          <w:top w:val="nil"/>
          <w:left w:val="nil"/>
          <w:bottom w:val="nil"/>
          <w:right w:val="nil"/>
          <w:between w:val="nil"/>
        </w:pBdr>
        <w:spacing w:after="0"/>
        <w:rPr>
          <w:rFonts w:asciiTheme="minorHAnsi" w:eastAsia="Times New Roman" w:hAnsiTheme="minorHAnsi" w:cstheme="minorHAnsi"/>
          <w:sz w:val="22"/>
          <w:szCs w:val="22"/>
        </w:rPr>
      </w:pPr>
      <w:bookmarkStart w:id="6" w:name="_heading=h.3dy6vkm" w:colFirst="0" w:colLast="0"/>
      <w:bookmarkEnd w:id="6"/>
      <w:r w:rsidRPr="00663657">
        <w:rPr>
          <w:rFonts w:asciiTheme="minorHAnsi" w:eastAsia="Times New Roman" w:hAnsiTheme="minorHAnsi" w:cstheme="minorHAnsi"/>
          <w:sz w:val="22"/>
          <w:szCs w:val="22"/>
        </w:rPr>
        <w:t>The instructor’s personal scholarship in the most recent 10 years (publications, presentations, etc.) are aligned with the designated KPS associated with the course/topics being covered.</w:t>
      </w:r>
    </w:p>
    <w:p w14:paraId="2236CE02" w14:textId="77777777" w:rsidR="000C0FDA" w:rsidRPr="00663657" w:rsidRDefault="000C0FDA" w:rsidP="000C0FDA">
      <w:pPr>
        <w:numPr>
          <w:ilvl w:val="0"/>
          <w:numId w:val="12"/>
        </w:numPr>
        <w:pBdr>
          <w:top w:val="nil"/>
          <w:left w:val="nil"/>
          <w:bottom w:val="nil"/>
          <w:right w:val="nil"/>
          <w:between w:val="nil"/>
        </w:pBdr>
        <w:spacing w:after="0"/>
        <w:rPr>
          <w:rFonts w:asciiTheme="minorHAnsi" w:eastAsia="Times New Roman" w:hAnsiTheme="minorHAnsi" w:cstheme="minorHAnsi"/>
          <w:sz w:val="22"/>
          <w:szCs w:val="22"/>
        </w:rPr>
      </w:pPr>
      <w:r w:rsidRPr="00663657">
        <w:rPr>
          <w:rFonts w:asciiTheme="minorHAnsi" w:eastAsia="Times New Roman" w:hAnsiTheme="minorHAnsi" w:cstheme="minorHAnsi"/>
          <w:sz w:val="22"/>
          <w:szCs w:val="22"/>
        </w:rPr>
        <w:t xml:space="preserve">The instructor’s professional development history in the most recent 10 years (workshops led, conferences attended, professional trainings participated in, etc.) </w:t>
      </w:r>
      <w:r>
        <w:rPr>
          <w:rFonts w:asciiTheme="minorHAnsi" w:eastAsia="Times New Roman" w:hAnsiTheme="minorHAnsi" w:cstheme="minorHAnsi"/>
          <w:sz w:val="22"/>
          <w:szCs w:val="22"/>
        </w:rPr>
        <w:t>is</w:t>
      </w:r>
      <w:r w:rsidRPr="00663657">
        <w:rPr>
          <w:rFonts w:asciiTheme="minorHAnsi" w:eastAsia="Times New Roman" w:hAnsiTheme="minorHAnsi" w:cstheme="minorHAnsi"/>
          <w:sz w:val="22"/>
          <w:szCs w:val="22"/>
        </w:rPr>
        <w:t xml:space="preserve"> aligned with the designated KPS associated with the course/topics being covered.</w:t>
      </w:r>
    </w:p>
    <w:p w14:paraId="2B89DCA6" w14:textId="77777777" w:rsidR="000C0FDA" w:rsidRPr="00663657" w:rsidRDefault="000C0FDA" w:rsidP="000C0FDA">
      <w:pPr>
        <w:numPr>
          <w:ilvl w:val="0"/>
          <w:numId w:val="12"/>
        </w:numPr>
        <w:pBdr>
          <w:top w:val="nil"/>
          <w:left w:val="nil"/>
          <w:bottom w:val="nil"/>
          <w:right w:val="nil"/>
          <w:between w:val="nil"/>
        </w:pBdr>
        <w:spacing w:after="0"/>
        <w:rPr>
          <w:rFonts w:asciiTheme="minorHAnsi" w:eastAsia="Times New Roman" w:hAnsiTheme="minorHAnsi" w:cstheme="minorHAnsi"/>
          <w:sz w:val="22"/>
          <w:szCs w:val="22"/>
        </w:rPr>
      </w:pPr>
      <w:r w:rsidRPr="00663657">
        <w:rPr>
          <w:rFonts w:asciiTheme="minorHAnsi" w:eastAsia="Times New Roman" w:hAnsiTheme="minorHAnsi" w:cstheme="minorHAnsi"/>
          <w:sz w:val="22"/>
          <w:szCs w:val="22"/>
        </w:rPr>
        <w:t xml:space="preserve">The instructor has a minimum of three years’ practical experience, including, but not limited to: </w:t>
      </w:r>
    </w:p>
    <w:p w14:paraId="62E28F70" w14:textId="77777777" w:rsidR="000C0FDA" w:rsidRPr="00663657" w:rsidRDefault="000C0FDA" w:rsidP="000C0FDA">
      <w:pPr>
        <w:numPr>
          <w:ilvl w:val="1"/>
          <w:numId w:val="12"/>
        </w:numPr>
        <w:pBdr>
          <w:top w:val="nil"/>
          <w:left w:val="nil"/>
          <w:bottom w:val="nil"/>
          <w:right w:val="nil"/>
          <w:between w:val="nil"/>
        </w:pBdr>
        <w:spacing w:after="0"/>
        <w:rPr>
          <w:rFonts w:asciiTheme="minorHAnsi" w:eastAsia="Times New Roman" w:hAnsiTheme="minorHAnsi" w:cstheme="minorHAnsi"/>
          <w:sz w:val="22"/>
          <w:szCs w:val="22"/>
        </w:rPr>
      </w:pPr>
      <w:r w:rsidRPr="00663657">
        <w:rPr>
          <w:rFonts w:asciiTheme="minorHAnsi" w:eastAsia="Times New Roman" w:hAnsiTheme="minorHAnsi" w:cstheme="minorHAnsi"/>
          <w:sz w:val="22"/>
          <w:szCs w:val="22"/>
          <w:u w:val="single"/>
        </w:rPr>
        <w:t>Intervention Experience</w:t>
      </w:r>
      <w:r w:rsidRPr="00663657">
        <w:rPr>
          <w:rFonts w:asciiTheme="minorHAnsi" w:eastAsia="Times New Roman" w:hAnsiTheme="minorHAnsi" w:cstheme="minorHAnsi"/>
          <w:sz w:val="22"/>
          <w:szCs w:val="22"/>
        </w:rPr>
        <w:t>: Experience delivering KPS-aligned Structured Literacy™ interventions for students with remedial reading needs, including those with profiles characteristic of Dyslexia;</w:t>
      </w:r>
    </w:p>
    <w:p w14:paraId="28A5B24D" w14:textId="77777777" w:rsidR="000C0FDA" w:rsidRPr="00663657" w:rsidRDefault="000C0FDA" w:rsidP="000C0FDA">
      <w:pPr>
        <w:numPr>
          <w:ilvl w:val="1"/>
          <w:numId w:val="12"/>
        </w:numPr>
        <w:pBdr>
          <w:top w:val="nil"/>
          <w:left w:val="nil"/>
          <w:bottom w:val="nil"/>
          <w:right w:val="nil"/>
          <w:between w:val="nil"/>
        </w:pBdr>
        <w:spacing w:after="0"/>
        <w:rPr>
          <w:rFonts w:asciiTheme="minorHAnsi" w:eastAsia="Times New Roman" w:hAnsiTheme="minorHAnsi" w:cstheme="minorHAnsi"/>
          <w:sz w:val="22"/>
          <w:szCs w:val="22"/>
        </w:rPr>
      </w:pPr>
      <w:r w:rsidRPr="00663657">
        <w:rPr>
          <w:rFonts w:asciiTheme="minorHAnsi" w:eastAsia="Times New Roman" w:hAnsiTheme="minorHAnsi" w:cstheme="minorHAnsi"/>
          <w:sz w:val="22"/>
          <w:szCs w:val="22"/>
          <w:u w:val="single"/>
        </w:rPr>
        <w:t>Consulting Experience</w:t>
      </w:r>
      <w:r w:rsidRPr="00663657">
        <w:rPr>
          <w:rFonts w:asciiTheme="minorHAnsi" w:eastAsia="Times New Roman" w:hAnsiTheme="minorHAnsi" w:cstheme="minorHAnsi"/>
          <w:sz w:val="22"/>
          <w:szCs w:val="22"/>
        </w:rPr>
        <w:t>: Experience consulting with schools/districts re: designing, implementing, and monitoring the provision of KPS-aligned Structured Literacy™ interventions for students with remedial reading needs, including those with profiles characteristic of Dyslexia;</w:t>
      </w:r>
    </w:p>
    <w:p w14:paraId="5C350824" w14:textId="45B71778" w:rsidR="008A45A3" w:rsidRPr="00663657" w:rsidRDefault="000C0FDA" w:rsidP="00AF7F8E">
      <w:pPr>
        <w:numPr>
          <w:ilvl w:val="1"/>
          <w:numId w:val="12"/>
        </w:numPr>
        <w:pBdr>
          <w:top w:val="nil"/>
          <w:left w:val="nil"/>
          <w:bottom w:val="nil"/>
          <w:right w:val="nil"/>
          <w:between w:val="nil"/>
        </w:pBdr>
        <w:spacing w:after="0"/>
        <w:rPr>
          <w:rFonts w:asciiTheme="minorHAnsi" w:eastAsia="Times New Roman" w:hAnsiTheme="minorHAnsi" w:cstheme="minorHAnsi"/>
          <w:sz w:val="22"/>
          <w:szCs w:val="22"/>
        </w:rPr>
      </w:pPr>
      <w:r w:rsidRPr="00663657">
        <w:rPr>
          <w:rFonts w:asciiTheme="minorHAnsi" w:eastAsia="Times New Roman" w:hAnsiTheme="minorHAnsi" w:cstheme="minorHAnsi"/>
          <w:sz w:val="22"/>
          <w:szCs w:val="22"/>
          <w:u w:val="single"/>
        </w:rPr>
        <w:t>Supervision Experience</w:t>
      </w:r>
      <w:r w:rsidRPr="00663657">
        <w:rPr>
          <w:rFonts w:asciiTheme="minorHAnsi" w:eastAsia="Times New Roman" w:hAnsiTheme="minorHAnsi" w:cstheme="minorHAnsi"/>
          <w:sz w:val="22"/>
          <w:szCs w:val="22"/>
        </w:rPr>
        <w:t>: Experience supervising teacher candidates in delivering KPS-aligned Structured Literacy™ interventions for students with remedial reading needs, including those with profiles characteristic of Dyslexia.</w:t>
      </w:r>
    </w:p>
    <w:p w14:paraId="1B9374E3" w14:textId="77777777" w:rsidR="00001488" w:rsidRPr="00663657" w:rsidRDefault="00001488">
      <w:pPr>
        <w:pBdr>
          <w:top w:val="nil"/>
          <w:left w:val="nil"/>
          <w:bottom w:val="nil"/>
          <w:right w:val="nil"/>
          <w:between w:val="nil"/>
        </w:pBdr>
        <w:ind w:left="720" w:firstLine="0"/>
        <w:rPr>
          <w:rFonts w:asciiTheme="minorHAnsi" w:eastAsia="Times New Roman" w:hAnsiTheme="minorHAnsi" w:cstheme="minorHAnsi"/>
          <w:sz w:val="22"/>
          <w:szCs w:val="22"/>
        </w:rPr>
      </w:pPr>
    </w:p>
    <w:p w14:paraId="02F7ED2E" w14:textId="77777777" w:rsidR="00001488" w:rsidRPr="00663657" w:rsidRDefault="00D732B7">
      <w:pPr>
        <w:pBdr>
          <w:top w:val="single" w:sz="4" w:space="1" w:color="000000"/>
          <w:bottom w:val="single" w:sz="4" w:space="1" w:color="000000"/>
        </w:pBdr>
        <w:shd w:val="clear" w:color="auto" w:fill="E7E6E6"/>
        <w:jc w:val="center"/>
        <w:rPr>
          <w:rFonts w:asciiTheme="minorHAnsi" w:eastAsia="Times New Roman" w:hAnsiTheme="minorHAnsi" w:cstheme="minorHAnsi"/>
          <w:sz w:val="22"/>
          <w:szCs w:val="22"/>
        </w:rPr>
      </w:pPr>
      <w:r>
        <w:rPr>
          <w:rFonts w:asciiTheme="minorHAnsi" w:eastAsia="Times New Roman" w:hAnsiTheme="minorHAnsi" w:cstheme="minorHAnsi"/>
          <w:b/>
          <w:sz w:val="22"/>
          <w:szCs w:val="22"/>
        </w:rPr>
        <w:t>Exemplar Textbooks</w:t>
      </w:r>
      <w:r w:rsidR="00421D34">
        <w:rPr>
          <w:rFonts w:asciiTheme="minorHAnsi" w:eastAsia="Times New Roman" w:hAnsiTheme="minorHAnsi" w:cstheme="minorHAnsi"/>
          <w:b/>
          <w:sz w:val="22"/>
          <w:szCs w:val="22"/>
        </w:rPr>
        <w:t xml:space="preserve"> and Related Resources</w:t>
      </w:r>
    </w:p>
    <w:p w14:paraId="7C52A079" w14:textId="77777777" w:rsidR="00001488" w:rsidRDefault="009513D3">
      <w:pPr>
        <w:rPr>
          <w:rFonts w:asciiTheme="minorHAnsi" w:hAnsiTheme="minorHAnsi" w:cstheme="minorHAnsi"/>
          <w:sz w:val="22"/>
          <w:szCs w:val="22"/>
        </w:rPr>
      </w:pPr>
      <w:r w:rsidRPr="00663657">
        <w:rPr>
          <w:rFonts w:asciiTheme="minorHAnsi" w:hAnsiTheme="minorHAnsi" w:cstheme="minorHAnsi"/>
          <w:sz w:val="22"/>
          <w:szCs w:val="22"/>
        </w:rPr>
        <w:t>Below are examples of textbooks for each of the 5 concept areas listed above. Although this list is not exhaustive, it is representative of the fundamental texts that provide a scientific foundation of dyslexia and related reading difficulties. Additional readings and materials should also be included as a supplement to the required textbooks.</w:t>
      </w:r>
      <w:r w:rsidR="00D732B7">
        <w:rPr>
          <w:rFonts w:asciiTheme="minorHAnsi" w:hAnsiTheme="minorHAnsi" w:cstheme="minorHAnsi"/>
          <w:sz w:val="22"/>
          <w:szCs w:val="22"/>
        </w:rPr>
        <w:t xml:space="preserve"> The texts used need to be from a reputable publisher and published within the last 10 years.</w:t>
      </w:r>
    </w:p>
    <w:p w14:paraId="08E34CF4" w14:textId="77777777" w:rsidR="00050C65" w:rsidRDefault="00050C65">
      <w:pPr>
        <w:rPr>
          <w:rFonts w:asciiTheme="minorHAnsi" w:hAnsiTheme="minorHAnsi" w:cstheme="minorHAnsi"/>
          <w:sz w:val="22"/>
          <w:szCs w:val="22"/>
        </w:rPr>
      </w:pPr>
    </w:p>
    <w:p w14:paraId="130BF4F3" w14:textId="77777777" w:rsidR="00001488" w:rsidRPr="00663657" w:rsidRDefault="009513D3">
      <w:pPr>
        <w:numPr>
          <w:ilvl w:val="0"/>
          <w:numId w:val="1"/>
        </w:numPr>
        <w:pBdr>
          <w:top w:val="nil"/>
          <w:left w:val="nil"/>
          <w:bottom w:val="nil"/>
          <w:right w:val="nil"/>
          <w:between w:val="nil"/>
        </w:pBdr>
        <w:rPr>
          <w:rFonts w:asciiTheme="minorHAnsi" w:hAnsiTheme="minorHAnsi" w:cstheme="minorHAnsi"/>
          <w:b/>
          <w:sz w:val="22"/>
          <w:szCs w:val="22"/>
        </w:rPr>
      </w:pPr>
      <w:r w:rsidRPr="00663657">
        <w:rPr>
          <w:rFonts w:asciiTheme="minorHAnsi" w:hAnsiTheme="minorHAnsi" w:cstheme="minorHAnsi"/>
          <w:b/>
          <w:sz w:val="22"/>
          <w:szCs w:val="22"/>
        </w:rPr>
        <w:t>Knowledge of Dyslexia and Other Learning Disorders</w:t>
      </w:r>
    </w:p>
    <w:p w14:paraId="4CC0CC9E" w14:textId="77777777" w:rsidR="00001488" w:rsidRPr="00663657" w:rsidRDefault="009513D3">
      <w:pPr>
        <w:spacing w:after="0" w:line="238" w:lineRule="auto"/>
        <w:ind w:left="720" w:firstLine="0"/>
        <w:rPr>
          <w:rFonts w:asciiTheme="minorHAnsi" w:eastAsia="Times New Roman" w:hAnsiTheme="minorHAnsi" w:cstheme="minorHAnsi"/>
          <w:sz w:val="22"/>
          <w:szCs w:val="22"/>
        </w:rPr>
      </w:pPr>
      <w:r w:rsidRPr="00663657">
        <w:rPr>
          <w:rFonts w:asciiTheme="minorHAnsi" w:eastAsia="Times New Roman" w:hAnsiTheme="minorHAnsi" w:cstheme="minorHAnsi"/>
          <w:sz w:val="22"/>
          <w:szCs w:val="22"/>
        </w:rPr>
        <w:t>Hasbrouck, J. (2020). Conquering Dyslexia: A Guide to Early Detection and Intervention for Teachers and Parents</w:t>
      </w:r>
    </w:p>
    <w:p w14:paraId="1B76A809" w14:textId="77777777" w:rsidR="00001488" w:rsidRPr="00663657" w:rsidRDefault="00001488">
      <w:pPr>
        <w:spacing w:after="0" w:line="238" w:lineRule="auto"/>
        <w:ind w:left="720" w:hanging="720"/>
        <w:rPr>
          <w:rFonts w:asciiTheme="minorHAnsi" w:eastAsia="Times New Roman" w:hAnsiTheme="minorHAnsi" w:cstheme="minorHAnsi"/>
          <w:sz w:val="22"/>
          <w:szCs w:val="22"/>
        </w:rPr>
      </w:pPr>
    </w:p>
    <w:p w14:paraId="3219248E" w14:textId="1C0C4005" w:rsidR="00001488" w:rsidRPr="00663657" w:rsidRDefault="009513D3">
      <w:pPr>
        <w:spacing w:after="0" w:line="238" w:lineRule="auto"/>
        <w:ind w:left="720" w:firstLine="0"/>
        <w:rPr>
          <w:rFonts w:asciiTheme="minorHAnsi" w:eastAsia="Times New Roman" w:hAnsiTheme="minorHAnsi" w:cstheme="minorHAnsi"/>
          <w:color w:val="0000FF"/>
          <w:sz w:val="22"/>
          <w:szCs w:val="22"/>
        </w:rPr>
      </w:pPr>
      <w:r w:rsidRPr="00663657">
        <w:rPr>
          <w:rFonts w:asciiTheme="minorHAnsi" w:eastAsia="Times New Roman" w:hAnsiTheme="minorHAnsi" w:cstheme="minorHAnsi"/>
          <w:sz w:val="22"/>
          <w:szCs w:val="22"/>
        </w:rPr>
        <w:t xml:space="preserve">Moats, L.C. (2020). </w:t>
      </w:r>
      <w:r w:rsidRPr="00663657">
        <w:rPr>
          <w:rFonts w:asciiTheme="minorHAnsi" w:eastAsia="Times New Roman" w:hAnsiTheme="minorHAnsi" w:cstheme="minorHAnsi"/>
          <w:i/>
          <w:sz w:val="22"/>
          <w:szCs w:val="22"/>
        </w:rPr>
        <w:t>Teaching reading is rocket science: what expert teachers of reading should know and be able to do.</w:t>
      </w:r>
      <w:r w:rsidRPr="00663657">
        <w:rPr>
          <w:rFonts w:asciiTheme="minorHAnsi" w:eastAsia="Times New Roman" w:hAnsiTheme="minorHAnsi" w:cstheme="minorHAnsi"/>
          <w:sz w:val="22"/>
          <w:szCs w:val="22"/>
        </w:rPr>
        <w:t>:</w:t>
      </w:r>
      <w:r w:rsidR="001229F4">
        <w:rPr>
          <w:rFonts w:asciiTheme="minorHAnsi" w:eastAsia="Times New Roman" w:hAnsiTheme="minorHAnsi" w:cstheme="minorHAnsi"/>
          <w:sz w:val="22"/>
          <w:szCs w:val="22"/>
        </w:rPr>
        <w:t xml:space="preserve"> </w:t>
      </w:r>
      <w:r w:rsidRPr="00663657">
        <w:rPr>
          <w:rFonts w:asciiTheme="minorHAnsi" w:eastAsia="Times New Roman" w:hAnsiTheme="minorHAnsi" w:cstheme="minorHAnsi"/>
          <w:sz w:val="22"/>
          <w:szCs w:val="22"/>
        </w:rPr>
        <w:t xml:space="preserve">American Federation of Teachers. </w:t>
      </w:r>
    </w:p>
    <w:p w14:paraId="099C39C6" w14:textId="77777777" w:rsidR="00001488" w:rsidRPr="00663657" w:rsidRDefault="00001488">
      <w:pPr>
        <w:rPr>
          <w:rFonts w:asciiTheme="minorHAnsi" w:hAnsiTheme="minorHAnsi" w:cstheme="minorHAnsi"/>
          <w:sz w:val="22"/>
          <w:szCs w:val="22"/>
        </w:rPr>
      </w:pPr>
    </w:p>
    <w:p w14:paraId="496120C5" w14:textId="6EE5135C" w:rsidR="00001488" w:rsidRPr="00663657" w:rsidRDefault="009513D3">
      <w:pPr>
        <w:ind w:left="720" w:firstLine="0"/>
        <w:rPr>
          <w:rFonts w:asciiTheme="minorHAnsi" w:hAnsiTheme="minorHAnsi" w:cstheme="minorHAnsi"/>
          <w:sz w:val="22"/>
          <w:szCs w:val="22"/>
        </w:rPr>
      </w:pPr>
      <w:proofErr w:type="spellStart"/>
      <w:r w:rsidRPr="00663657">
        <w:rPr>
          <w:rFonts w:asciiTheme="minorHAnsi" w:hAnsiTheme="minorHAnsi" w:cstheme="minorHAnsi"/>
          <w:sz w:val="22"/>
          <w:szCs w:val="22"/>
        </w:rPr>
        <w:t>Shaywitz</w:t>
      </w:r>
      <w:proofErr w:type="spellEnd"/>
      <w:r w:rsidRPr="00663657">
        <w:rPr>
          <w:rFonts w:asciiTheme="minorHAnsi" w:hAnsiTheme="minorHAnsi" w:cstheme="minorHAnsi"/>
          <w:sz w:val="22"/>
          <w:szCs w:val="22"/>
        </w:rPr>
        <w:t xml:space="preserve">, S. &amp; </w:t>
      </w:r>
      <w:proofErr w:type="spellStart"/>
      <w:r w:rsidRPr="00663657">
        <w:rPr>
          <w:rFonts w:asciiTheme="minorHAnsi" w:hAnsiTheme="minorHAnsi" w:cstheme="minorHAnsi"/>
          <w:sz w:val="22"/>
          <w:szCs w:val="22"/>
        </w:rPr>
        <w:t>Shaywitz</w:t>
      </w:r>
      <w:proofErr w:type="spellEnd"/>
      <w:r w:rsidRPr="00663657">
        <w:rPr>
          <w:rFonts w:asciiTheme="minorHAnsi" w:hAnsiTheme="minorHAnsi" w:cstheme="minorHAnsi"/>
          <w:sz w:val="22"/>
          <w:szCs w:val="22"/>
        </w:rPr>
        <w:t xml:space="preserve">, J. (2020). </w:t>
      </w:r>
      <w:r w:rsidRPr="00867FD2">
        <w:rPr>
          <w:rFonts w:asciiTheme="minorHAnsi" w:hAnsiTheme="minorHAnsi" w:cstheme="minorHAnsi"/>
          <w:i/>
          <w:iCs/>
          <w:sz w:val="22"/>
          <w:szCs w:val="22"/>
        </w:rPr>
        <w:t>Overcoming dyslexia</w:t>
      </w:r>
      <w:r w:rsidRPr="00663657">
        <w:rPr>
          <w:rFonts w:asciiTheme="minorHAnsi" w:hAnsiTheme="minorHAnsi" w:cstheme="minorHAnsi"/>
          <w:sz w:val="22"/>
          <w:szCs w:val="22"/>
        </w:rPr>
        <w:t xml:space="preserve"> </w:t>
      </w:r>
      <w:r w:rsidR="007829F9">
        <w:rPr>
          <w:rFonts w:asciiTheme="minorHAnsi" w:hAnsiTheme="minorHAnsi" w:cstheme="minorHAnsi"/>
          <w:sz w:val="22"/>
          <w:szCs w:val="22"/>
        </w:rPr>
        <w:t>(</w:t>
      </w:r>
      <w:r w:rsidRPr="00663657">
        <w:rPr>
          <w:rFonts w:asciiTheme="minorHAnsi" w:hAnsiTheme="minorHAnsi" w:cstheme="minorHAnsi"/>
          <w:sz w:val="22"/>
          <w:szCs w:val="22"/>
        </w:rPr>
        <w:t xml:space="preserve">2nd </w:t>
      </w:r>
      <w:r w:rsidR="00B62CC6">
        <w:rPr>
          <w:rFonts w:asciiTheme="minorHAnsi" w:hAnsiTheme="minorHAnsi" w:cstheme="minorHAnsi"/>
          <w:sz w:val="22"/>
          <w:szCs w:val="22"/>
        </w:rPr>
        <w:t>e</w:t>
      </w:r>
      <w:r w:rsidR="00B62CC6" w:rsidRPr="00663657">
        <w:rPr>
          <w:rFonts w:asciiTheme="minorHAnsi" w:hAnsiTheme="minorHAnsi" w:cstheme="minorHAnsi"/>
          <w:sz w:val="22"/>
          <w:szCs w:val="22"/>
        </w:rPr>
        <w:t>d</w:t>
      </w:r>
      <w:r w:rsidRPr="00663657">
        <w:rPr>
          <w:rFonts w:asciiTheme="minorHAnsi" w:hAnsiTheme="minorHAnsi" w:cstheme="minorHAnsi"/>
          <w:sz w:val="22"/>
          <w:szCs w:val="22"/>
        </w:rPr>
        <w:t>.</w:t>
      </w:r>
      <w:r w:rsidR="00B62CC6">
        <w:rPr>
          <w:rFonts w:asciiTheme="minorHAnsi" w:hAnsiTheme="minorHAnsi" w:cstheme="minorHAnsi"/>
          <w:sz w:val="22"/>
          <w:szCs w:val="22"/>
        </w:rPr>
        <w:t>).</w:t>
      </w:r>
      <w:r w:rsidRPr="00663657">
        <w:rPr>
          <w:rFonts w:asciiTheme="minorHAnsi" w:hAnsiTheme="minorHAnsi" w:cstheme="minorHAnsi"/>
          <w:sz w:val="22"/>
          <w:szCs w:val="22"/>
        </w:rPr>
        <w:t xml:space="preserve"> Penguin Random House.</w:t>
      </w:r>
    </w:p>
    <w:p w14:paraId="2E32F61E" w14:textId="77777777" w:rsidR="00001488" w:rsidRPr="00663657" w:rsidRDefault="009513D3">
      <w:pPr>
        <w:ind w:left="720" w:firstLine="0"/>
        <w:rPr>
          <w:rFonts w:asciiTheme="minorHAnsi" w:hAnsiTheme="minorHAnsi" w:cstheme="minorHAnsi"/>
          <w:sz w:val="22"/>
          <w:szCs w:val="22"/>
        </w:rPr>
      </w:pPr>
      <w:r w:rsidRPr="00663657">
        <w:rPr>
          <w:rFonts w:asciiTheme="minorHAnsi" w:hAnsiTheme="minorHAnsi" w:cstheme="minorHAnsi"/>
          <w:sz w:val="22"/>
          <w:szCs w:val="22"/>
        </w:rPr>
        <w:t xml:space="preserve">  </w:t>
      </w:r>
    </w:p>
    <w:p w14:paraId="74189A7D" w14:textId="77777777" w:rsidR="00001488" w:rsidRPr="00663657" w:rsidRDefault="009513D3">
      <w:pPr>
        <w:numPr>
          <w:ilvl w:val="0"/>
          <w:numId w:val="1"/>
        </w:numPr>
        <w:pBdr>
          <w:top w:val="nil"/>
          <w:left w:val="nil"/>
          <w:bottom w:val="nil"/>
          <w:right w:val="nil"/>
          <w:between w:val="nil"/>
        </w:pBdr>
        <w:rPr>
          <w:rFonts w:asciiTheme="minorHAnsi" w:hAnsiTheme="minorHAnsi" w:cstheme="minorHAnsi"/>
          <w:sz w:val="22"/>
          <w:szCs w:val="22"/>
        </w:rPr>
      </w:pPr>
      <w:r w:rsidRPr="00663657">
        <w:rPr>
          <w:rFonts w:asciiTheme="minorHAnsi" w:eastAsia="Times New Roman" w:hAnsiTheme="minorHAnsi" w:cstheme="minorHAnsi"/>
          <w:b/>
          <w:sz w:val="22"/>
          <w:szCs w:val="22"/>
        </w:rPr>
        <w:t>Foundation Concepts about Oral and Written Language Learning</w:t>
      </w:r>
    </w:p>
    <w:p w14:paraId="6EEB9316" w14:textId="6524A742" w:rsidR="00001488" w:rsidRPr="00663657" w:rsidRDefault="009513D3">
      <w:pPr>
        <w:ind w:firstLine="710"/>
        <w:rPr>
          <w:rFonts w:asciiTheme="minorHAnsi" w:hAnsiTheme="minorHAnsi" w:cstheme="minorHAnsi"/>
          <w:sz w:val="22"/>
          <w:szCs w:val="22"/>
        </w:rPr>
      </w:pPr>
      <w:proofErr w:type="spellStart"/>
      <w:r w:rsidRPr="00663657">
        <w:rPr>
          <w:rFonts w:asciiTheme="minorHAnsi" w:hAnsiTheme="minorHAnsi" w:cstheme="minorHAnsi"/>
          <w:sz w:val="22"/>
          <w:szCs w:val="22"/>
        </w:rPr>
        <w:lastRenderedPageBreak/>
        <w:t>Kamhi</w:t>
      </w:r>
      <w:proofErr w:type="spellEnd"/>
      <w:r w:rsidRPr="00663657">
        <w:rPr>
          <w:rFonts w:asciiTheme="minorHAnsi" w:hAnsiTheme="minorHAnsi" w:cstheme="minorHAnsi"/>
          <w:sz w:val="22"/>
          <w:szCs w:val="22"/>
        </w:rPr>
        <w:t xml:space="preserve">, A.G. &amp; Catts, H.W. (2011). </w:t>
      </w:r>
      <w:r w:rsidRPr="00867FD2">
        <w:rPr>
          <w:rFonts w:asciiTheme="minorHAnsi" w:hAnsiTheme="minorHAnsi" w:cstheme="minorHAnsi"/>
          <w:i/>
          <w:iCs/>
          <w:sz w:val="22"/>
          <w:szCs w:val="22"/>
        </w:rPr>
        <w:t xml:space="preserve">Language and reading </w:t>
      </w:r>
      <w:proofErr w:type="gramStart"/>
      <w:r w:rsidRPr="00867FD2">
        <w:rPr>
          <w:rFonts w:asciiTheme="minorHAnsi" w:hAnsiTheme="minorHAnsi" w:cstheme="minorHAnsi"/>
          <w:i/>
          <w:iCs/>
          <w:sz w:val="22"/>
          <w:szCs w:val="22"/>
        </w:rPr>
        <w:t>disabilities</w:t>
      </w:r>
      <w:r w:rsidR="00B62CC6">
        <w:rPr>
          <w:rFonts w:asciiTheme="minorHAnsi" w:hAnsiTheme="minorHAnsi" w:cstheme="minorHAnsi"/>
          <w:sz w:val="22"/>
          <w:szCs w:val="22"/>
        </w:rPr>
        <w:t>(</w:t>
      </w:r>
      <w:proofErr w:type="gramEnd"/>
      <w:r w:rsidRPr="00663657">
        <w:rPr>
          <w:rFonts w:asciiTheme="minorHAnsi" w:hAnsiTheme="minorHAnsi" w:cstheme="minorHAnsi"/>
          <w:sz w:val="22"/>
          <w:szCs w:val="22"/>
        </w:rPr>
        <w:t>3rd ed.</w:t>
      </w:r>
      <w:r w:rsidR="00B62CC6">
        <w:rPr>
          <w:rFonts w:asciiTheme="minorHAnsi" w:hAnsiTheme="minorHAnsi" w:cstheme="minorHAnsi"/>
          <w:sz w:val="22"/>
          <w:szCs w:val="22"/>
        </w:rPr>
        <w:t>).</w:t>
      </w:r>
      <w:r w:rsidRPr="00663657">
        <w:rPr>
          <w:rFonts w:asciiTheme="minorHAnsi" w:hAnsiTheme="minorHAnsi" w:cstheme="minorHAnsi"/>
          <w:sz w:val="22"/>
          <w:szCs w:val="22"/>
        </w:rPr>
        <w:t xml:space="preserve"> Pearson. </w:t>
      </w:r>
    </w:p>
    <w:p w14:paraId="5E769F90" w14:textId="77777777" w:rsidR="00001488" w:rsidRPr="00663657" w:rsidRDefault="00001488">
      <w:pPr>
        <w:rPr>
          <w:rFonts w:asciiTheme="minorHAnsi" w:hAnsiTheme="minorHAnsi" w:cstheme="minorHAnsi"/>
          <w:sz w:val="22"/>
          <w:szCs w:val="22"/>
        </w:rPr>
      </w:pPr>
    </w:p>
    <w:p w14:paraId="07D438CC" w14:textId="650D65E8" w:rsidR="00001488" w:rsidRPr="00663657" w:rsidRDefault="009513D3">
      <w:pPr>
        <w:ind w:firstLine="710"/>
        <w:rPr>
          <w:rFonts w:asciiTheme="minorHAnsi" w:hAnsiTheme="minorHAnsi" w:cstheme="minorHAnsi"/>
          <w:i/>
          <w:sz w:val="22"/>
          <w:szCs w:val="22"/>
        </w:rPr>
      </w:pPr>
      <w:r w:rsidRPr="00663657">
        <w:rPr>
          <w:rFonts w:asciiTheme="minorHAnsi" w:hAnsiTheme="minorHAnsi" w:cstheme="minorHAnsi"/>
          <w:sz w:val="22"/>
          <w:szCs w:val="22"/>
        </w:rPr>
        <w:t xml:space="preserve">Moats, L. (2020). </w:t>
      </w:r>
      <w:r w:rsidRPr="00663657">
        <w:rPr>
          <w:rFonts w:asciiTheme="minorHAnsi" w:hAnsiTheme="minorHAnsi" w:cstheme="minorHAnsi"/>
          <w:i/>
          <w:sz w:val="22"/>
          <w:szCs w:val="22"/>
        </w:rPr>
        <w:t xml:space="preserve">Speech to Print: Language Essentials for Teachers </w:t>
      </w:r>
      <w:r w:rsidR="00B62CC6" w:rsidRPr="00867FD2">
        <w:rPr>
          <w:rFonts w:asciiTheme="minorHAnsi" w:hAnsiTheme="minorHAnsi" w:cstheme="minorHAnsi"/>
          <w:iCs/>
          <w:sz w:val="22"/>
          <w:szCs w:val="22"/>
        </w:rPr>
        <w:t>(3</w:t>
      </w:r>
      <w:r w:rsidR="00B62CC6" w:rsidRPr="00867FD2">
        <w:rPr>
          <w:rFonts w:asciiTheme="minorHAnsi" w:hAnsiTheme="minorHAnsi" w:cstheme="minorHAnsi"/>
          <w:iCs/>
          <w:sz w:val="22"/>
          <w:szCs w:val="22"/>
          <w:vertAlign w:val="superscript"/>
        </w:rPr>
        <w:t>rd</w:t>
      </w:r>
      <w:r w:rsidR="00B62CC6" w:rsidRPr="00867FD2">
        <w:rPr>
          <w:rFonts w:asciiTheme="minorHAnsi" w:hAnsiTheme="minorHAnsi" w:cstheme="minorHAnsi"/>
          <w:iCs/>
          <w:sz w:val="22"/>
          <w:szCs w:val="22"/>
        </w:rPr>
        <w:t xml:space="preserve"> ed.). Brookes???</w:t>
      </w:r>
    </w:p>
    <w:p w14:paraId="7393A9A5" w14:textId="77777777" w:rsidR="00001488" w:rsidRPr="00663657" w:rsidRDefault="00001488">
      <w:pPr>
        <w:rPr>
          <w:rFonts w:asciiTheme="minorHAnsi" w:hAnsiTheme="minorHAnsi" w:cstheme="minorHAnsi"/>
          <w:sz w:val="22"/>
          <w:szCs w:val="22"/>
        </w:rPr>
      </w:pPr>
    </w:p>
    <w:p w14:paraId="02E02059" w14:textId="77777777" w:rsidR="00001488" w:rsidRPr="00663657" w:rsidRDefault="009513D3">
      <w:pPr>
        <w:spacing w:after="0" w:line="259" w:lineRule="auto"/>
        <w:ind w:left="720" w:firstLine="0"/>
        <w:rPr>
          <w:rFonts w:asciiTheme="minorHAnsi" w:hAnsiTheme="minorHAnsi" w:cstheme="minorHAnsi"/>
          <w:sz w:val="22"/>
          <w:szCs w:val="22"/>
        </w:rPr>
      </w:pPr>
      <w:r w:rsidRPr="00663657">
        <w:rPr>
          <w:rFonts w:asciiTheme="minorHAnsi" w:hAnsiTheme="minorHAnsi" w:cstheme="minorHAnsi"/>
          <w:sz w:val="22"/>
          <w:szCs w:val="22"/>
        </w:rPr>
        <w:t xml:space="preserve">Hochman, J., &amp; Wexler, N. (2017). The writing revolution: A guide to advancing thinking through writing in all subjects and grades. Jossey-Bass. </w:t>
      </w:r>
    </w:p>
    <w:p w14:paraId="6B459E1E" w14:textId="77777777" w:rsidR="00001488" w:rsidRPr="00663657" w:rsidRDefault="00001488">
      <w:pPr>
        <w:rPr>
          <w:rFonts w:asciiTheme="minorHAnsi" w:hAnsiTheme="minorHAnsi" w:cstheme="minorHAnsi"/>
          <w:sz w:val="22"/>
          <w:szCs w:val="22"/>
        </w:rPr>
      </w:pPr>
    </w:p>
    <w:p w14:paraId="68CFD00C" w14:textId="77777777" w:rsidR="00001488" w:rsidRPr="00663657" w:rsidRDefault="009513D3">
      <w:pPr>
        <w:numPr>
          <w:ilvl w:val="0"/>
          <w:numId w:val="1"/>
        </w:numPr>
        <w:pBdr>
          <w:top w:val="nil"/>
          <w:left w:val="nil"/>
          <w:bottom w:val="nil"/>
          <w:right w:val="nil"/>
          <w:between w:val="nil"/>
        </w:pBdr>
        <w:rPr>
          <w:rFonts w:asciiTheme="minorHAnsi" w:hAnsiTheme="minorHAnsi" w:cstheme="minorHAnsi"/>
          <w:sz w:val="22"/>
          <w:szCs w:val="22"/>
        </w:rPr>
      </w:pPr>
      <w:r w:rsidRPr="00663657">
        <w:rPr>
          <w:rFonts w:asciiTheme="minorHAnsi" w:eastAsia="Times New Roman" w:hAnsiTheme="minorHAnsi" w:cstheme="minorHAnsi"/>
          <w:b/>
          <w:sz w:val="22"/>
          <w:szCs w:val="22"/>
        </w:rPr>
        <w:t>Knowledge of the Structure of Language</w:t>
      </w:r>
    </w:p>
    <w:p w14:paraId="076D438A" w14:textId="0DAD2F2E" w:rsidR="00001488" w:rsidRPr="00867FD2" w:rsidRDefault="009513D3">
      <w:pPr>
        <w:ind w:left="720" w:firstLine="0"/>
        <w:rPr>
          <w:rFonts w:asciiTheme="minorHAnsi" w:hAnsiTheme="minorHAnsi" w:cstheme="minorHAnsi"/>
          <w:iCs/>
          <w:sz w:val="22"/>
          <w:szCs w:val="22"/>
        </w:rPr>
      </w:pPr>
      <w:r w:rsidRPr="00663657">
        <w:rPr>
          <w:rFonts w:asciiTheme="minorHAnsi" w:hAnsiTheme="minorHAnsi" w:cstheme="minorHAnsi"/>
          <w:sz w:val="22"/>
          <w:szCs w:val="22"/>
        </w:rPr>
        <w:t xml:space="preserve">Kilpatrick, D. (2015). </w:t>
      </w:r>
      <w:r w:rsidRPr="00663657">
        <w:rPr>
          <w:rFonts w:asciiTheme="minorHAnsi" w:hAnsiTheme="minorHAnsi" w:cstheme="minorHAnsi"/>
          <w:i/>
          <w:sz w:val="22"/>
          <w:szCs w:val="22"/>
        </w:rPr>
        <w:t>Equipped for Reading Success: A Comprehensive Guide, Step-by-Step Program for Developing Phonemic Awareness and Fluent Word Recognition</w:t>
      </w:r>
      <w:r w:rsidR="004F52E7">
        <w:rPr>
          <w:rFonts w:asciiTheme="minorHAnsi" w:hAnsiTheme="minorHAnsi" w:cstheme="minorHAnsi"/>
          <w:iCs/>
          <w:sz w:val="22"/>
          <w:szCs w:val="22"/>
        </w:rPr>
        <w:t>. Publisher??</w:t>
      </w:r>
    </w:p>
    <w:p w14:paraId="05C4BD2F" w14:textId="77777777" w:rsidR="004C419F" w:rsidRDefault="004C419F">
      <w:pPr>
        <w:ind w:left="720" w:firstLine="0"/>
        <w:rPr>
          <w:rFonts w:asciiTheme="minorHAnsi" w:hAnsiTheme="minorHAnsi" w:cstheme="minorHAnsi"/>
          <w:sz w:val="22"/>
          <w:szCs w:val="22"/>
        </w:rPr>
      </w:pPr>
    </w:p>
    <w:p w14:paraId="679A6274" w14:textId="77777777" w:rsidR="004C419F" w:rsidRPr="004C419F" w:rsidRDefault="004C419F" w:rsidP="004C419F">
      <w:pPr>
        <w:ind w:left="720" w:firstLine="0"/>
        <w:rPr>
          <w:rFonts w:asciiTheme="minorHAnsi" w:hAnsiTheme="minorHAnsi" w:cstheme="minorHAnsi"/>
          <w:sz w:val="22"/>
          <w:szCs w:val="22"/>
        </w:rPr>
      </w:pPr>
      <w:r w:rsidRPr="004C419F">
        <w:rPr>
          <w:rFonts w:asciiTheme="minorHAnsi" w:hAnsiTheme="minorHAnsi" w:cstheme="minorHAnsi"/>
          <w:sz w:val="22"/>
          <w:szCs w:val="22"/>
        </w:rPr>
        <w:t xml:space="preserve">O’Connor, R. (2014). </w:t>
      </w:r>
      <w:r w:rsidRPr="00867FD2">
        <w:rPr>
          <w:rFonts w:asciiTheme="minorHAnsi" w:hAnsiTheme="minorHAnsi" w:cstheme="minorHAnsi"/>
          <w:i/>
          <w:iCs/>
          <w:sz w:val="22"/>
          <w:szCs w:val="22"/>
        </w:rPr>
        <w:t>Teaching word recognition</w:t>
      </w:r>
      <w:r w:rsidRPr="004C419F">
        <w:rPr>
          <w:rFonts w:asciiTheme="minorHAnsi" w:hAnsiTheme="minorHAnsi" w:cstheme="minorHAnsi"/>
          <w:sz w:val="22"/>
          <w:szCs w:val="22"/>
        </w:rPr>
        <w:t xml:space="preserve"> (2</w:t>
      </w:r>
      <w:r w:rsidRPr="004C419F">
        <w:rPr>
          <w:rFonts w:asciiTheme="minorHAnsi" w:hAnsiTheme="minorHAnsi" w:cstheme="minorHAnsi"/>
          <w:sz w:val="22"/>
          <w:szCs w:val="22"/>
          <w:vertAlign w:val="superscript"/>
        </w:rPr>
        <w:t>nd</w:t>
      </w:r>
      <w:r w:rsidRPr="004C419F">
        <w:rPr>
          <w:rFonts w:asciiTheme="minorHAnsi" w:hAnsiTheme="minorHAnsi" w:cstheme="minorHAnsi"/>
          <w:sz w:val="22"/>
          <w:szCs w:val="22"/>
        </w:rPr>
        <w:t xml:space="preserve"> ed.). New York, NY: Guilford.</w:t>
      </w:r>
    </w:p>
    <w:p w14:paraId="28BFE6B1" w14:textId="77777777" w:rsidR="00001488" w:rsidRPr="00663657" w:rsidRDefault="00001488">
      <w:pPr>
        <w:rPr>
          <w:rFonts w:asciiTheme="minorHAnsi" w:hAnsiTheme="minorHAnsi" w:cstheme="minorHAnsi"/>
          <w:sz w:val="22"/>
          <w:szCs w:val="22"/>
        </w:rPr>
      </w:pPr>
    </w:p>
    <w:p w14:paraId="6501D304" w14:textId="77777777" w:rsidR="00001488" w:rsidRPr="00663657" w:rsidRDefault="009513D3">
      <w:pPr>
        <w:numPr>
          <w:ilvl w:val="0"/>
          <w:numId w:val="1"/>
        </w:numPr>
        <w:pBdr>
          <w:top w:val="nil"/>
          <w:left w:val="nil"/>
          <w:bottom w:val="nil"/>
          <w:right w:val="nil"/>
          <w:between w:val="nil"/>
        </w:pBdr>
        <w:rPr>
          <w:rFonts w:asciiTheme="minorHAnsi" w:hAnsiTheme="minorHAnsi" w:cstheme="minorHAnsi"/>
          <w:b/>
          <w:sz w:val="22"/>
          <w:szCs w:val="22"/>
        </w:rPr>
      </w:pPr>
      <w:r w:rsidRPr="00663657">
        <w:rPr>
          <w:rFonts w:asciiTheme="minorHAnsi" w:hAnsiTheme="minorHAnsi" w:cstheme="minorHAnsi"/>
          <w:b/>
          <w:sz w:val="22"/>
          <w:szCs w:val="22"/>
        </w:rPr>
        <w:t>Assessment for Planning Instruction</w:t>
      </w:r>
    </w:p>
    <w:p w14:paraId="12091B92" w14:textId="2468589B" w:rsidR="00001488" w:rsidRPr="00663657" w:rsidRDefault="009513D3">
      <w:pPr>
        <w:spacing w:after="17" w:line="237" w:lineRule="auto"/>
        <w:ind w:left="720" w:right="491" w:firstLine="0"/>
        <w:rPr>
          <w:rFonts w:asciiTheme="minorHAnsi" w:eastAsia="Times New Roman" w:hAnsiTheme="minorHAnsi" w:cstheme="minorHAnsi"/>
          <w:sz w:val="22"/>
          <w:szCs w:val="22"/>
        </w:rPr>
      </w:pPr>
      <w:r w:rsidRPr="00663657">
        <w:rPr>
          <w:rFonts w:asciiTheme="minorHAnsi" w:eastAsia="Times New Roman" w:hAnsiTheme="minorHAnsi" w:cstheme="minorHAnsi"/>
          <w:sz w:val="22"/>
          <w:szCs w:val="22"/>
        </w:rPr>
        <w:t xml:space="preserve">Diamond, L. &amp; </w:t>
      </w:r>
      <w:proofErr w:type="spellStart"/>
      <w:r w:rsidRPr="00663657">
        <w:rPr>
          <w:rFonts w:asciiTheme="minorHAnsi" w:eastAsia="Times New Roman" w:hAnsiTheme="minorHAnsi" w:cstheme="minorHAnsi"/>
          <w:sz w:val="22"/>
          <w:szCs w:val="22"/>
        </w:rPr>
        <w:t>Thorsnes</w:t>
      </w:r>
      <w:proofErr w:type="spellEnd"/>
      <w:r w:rsidRPr="00663657">
        <w:rPr>
          <w:rFonts w:asciiTheme="minorHAnsi" w:eastAsia="Times New Roman" w:hAnsiTheme="minorHAnsi" w:cstheme="minorHAnsi"/>
          <w:sz w:val="22"/>
          <w:szCs w:val="22"/>
        </w:rPr>
        <w:t xml:space="preserve">, B.J. (2018). </w:t>
      </w:r>
      <w:r w:rsidRPr="00663657">
        <w:rPr>
          <w:rFonts w:asciiTheme="minorHAnsi" w:eastAsia="Times New Roman" w:hAnsiTheme="minorHAnsi" w:cstheme="minorHAnsi"/>
          <w:i/>
          <w:sz w:val="22"/>
          <w:szCs w:val="22"/>
        </w:rPr>
        <w:t xml:space="preserve">Assessing Reading Multiple Measures </w:t>
      </w:r>
      <w:r w:rsidR="004F52E7" w:rsidRPr="00867FD2">
        <w:rPr>
          <w:rFonts w:asciiTheme="minorHAnsi" w:eastAsia="Times New Roman" w:hAnsiTheme="minorHAnsi" w:cstheme="minorHAnsi"/>
          <w:iCs/>
          <w:sz w:val="22"/>
          <w:szCs w:val="22"/>
        </w:rPr>
        <w:t>(</w:t>
      </w:r>
      <w:r w:rsidRPr="00867FD2">
        <w:rPr>
          <w:rFonts w:asciiTheme="minorHAnsi" w:eastAsia="Times New Roman" w:hAnsiTheme="minorHAnsi" w:cstheme="minorHAnsi"/>
          <w:iCs/>
          <w:sz w:val="22"/>
          <w:szCs w:val="22"/>
        </w:rPr>
        <w:t xml:space="preserve">Revised 2nd </w:t>
      </w:r>
      <w:r w:rsidR="004F52E7" w:rsidRPr="00867FD2">
        <w:rPr>
          <w:rFonts w:asciiTheme="minorHAnsi" w:eastAsia="Times New Roman" w:hAnsiTheme="minorHAnsi" w:cstheme="minorHAnsi"/>
          <w:iCs/>
          <w:sz w:val="22"/>
          <w:szCs w:val="22"/>
        </w:rPr>
        <w:t>ed</w:t>
      </w:r>
      <w:r w:rsidRPr="00867FD2">
        <w:rPr>
          <w:rFonts w:asciiTheme="minorHAnsi" w:eastAsia="Times New Roman" w:hAnsiTheme="minorHAnsi" w:cstheme="minorHAnsi"/>
          <w:iCs/>
          <w:sz w:val="22"/>
          <w:szCs w:val="22"/>
        </w:rPr>
        <w:t>.</w:t>
      </w:r>
      <w:r w:rsidR="004F52E7" w:rsidRPr="00867FD2">
        <w:rPr>
          <w:rFonts w:asciiTheme="minorHAnsi" w:eastAsia="Times New Roman" w:hAnsiTheme="minorHAnsi" w:cstheme="minorHAnsi"/>
          <w:iCs/>
          <w:sz w:val="22"/>
          <w:szCs w:val="22"/>
        </w:rPr>
        <w:t>)</w:t>
      </w:r>
      <w:r w:rsidR="004F52E7">
        <w:rPr>
          <w:rFonts w:asciiTheme="minorHAnsi" w:eastAsia="Times New Roman" w:hAnsiTheme="minorHAnsi" w:cstheme="minorHAnsi"/>
          <w:i/>
          <w:sz w:val="22"/>
          <w:szCs w:val="22"/>
        </w:rPr>
        <w:t>.</w:t>
      </w:r>
      <w:r w:rsidRPr="00663657">
        <w:rPr>
          <w:rFonts w:asciiTheme="minorHAnsi" w:eastAsia="Times New Roman" w:hAnsiTheme="minorHAnsi" w:cstheme="minorHAnsi"/>
          <w:sz w:val="22"/>
          <w:szCs w:val="22"/>
        </w:rPr>
        <w:t xml:space="preserve"> Academic Therapy Publications. ISBN: 978-1634022439 </w:t>
      </w:r>
    </w:p>
    <w:p w14:paraId="02735EB9" w14:textId="77777777" w:rsidR="00001488" w:rsidRPr="00663657" w:rsidRDefault="00001488">
      <w:pPr>
        <w:spacing w:after="17" w:line="237" w:lineRule="auto"/>
        <w:ind w:right="491"/>
        <w:rPr>
          <w:rFonts w:asciiTheme="minorHAnsi" w:eastAsia="Times New Roman" w:hAnsiTheme="minorHAnsi" w:cstheme="minorHAnsi"/>
          <w:sz w:val="22"/>
          <w:szCs w:val="22"/>
        </w:rPr>
      </w:pPr>
    </w:p>
    <w:p w14:paraId="1F0598E7" w14:textId="16B4FA61" w:rsidR="00001488" w:rsidRPr="00663657" w:rsidRDefault="009513D3">
      <w:pPr>
        <w:spacing w:after="17" w:line="237" w:lineRule="auto"/>
        <w:ind w:left="720" w:right="491" w:firstLine="0"/>
        <w:rPr>
          <w:rFonts w:asciiTheme="minorHAnsi" w:eastAsia="Times New Roman" w:hAnsiTheme="minorHAnsi" w:cstheme="minorHAnsi"/>
          <w:sz w:val="22"/>
          <w:szCs w:val="22"/>
        </w:rPr>
      </w:pPr>
      <w:proofErr w:type="spellStart"/>
      <w:r w:rsidRPr="00663657">
        <w:rPr>
          <w:rFonts w:asciiTheme="minorHAnsi" w:eastAsia="Times New Roman" w:hAnsiTheme="minorHAnsi" w:cstheme="minorHAnsi"/>
          <w:sz w:val="22"/>
          <w:szCs w:val="22"/>
        </w:rPr>
        <w:t>Farrall</w:t>
      </w:r>
      <w:proofErr w:type="spellEnd"/>
      <w:r w:rsidRPr="00663657">
        <w:rPr>
          <w:rFonts w:asciiTheme="minorHAnsi" w:eastAsia="Times New Roman" w:hAnsiTheme="minorHAnsi" w:cstheme="minorHAnsi"/>
          <w:sz w:val="22"/>
          <w:szCs w:val="22"/>
        </w:rPr>
        <w:t xml:space="preserve">, M.L. (2012). </w:t>
      </w:r>
      <w:r w:rsidRPr="00663657">
        <w:rPr>
          <w:rFonts w:asciiTheme="minorHAnsi" w:eastAsia="Times New Roman" w:hAnsiTheme="minorHAnsi" w:cstheme="minorHAnsi"/>
          <w:i/>
          <w:sz w:val="22"/>
          <w:szCs w:val="22"/>
        </w:rPr>
        <w:t xml:space="preserve">Reading Assessment: Linking Language, Literacy, and Cognition </w:t>
      </w:r>
      <w:r w:rsidR="004F52E7" w:rsidRPr="00867FD2">
        <w:rPr>
          <w:rFonts w:asciiTheme="minorHAnsi" w:eastAsia="Times New Roman" w:hAnsiTheme="minorHAnsi" w:cstheme="minorHAnsi"/>
          <w:iCs/>
          <w:sz w:val="22"/>
          <w:szCs w:val="22"/>
        </w:rPr>
        <w:t>(</w:t>
      </w:r>
      <w:r w:rsidRPr="00867FD2">
        <w:rPr>
          <w:rFonts w:asciiTheme="minorHAnsi" w:eastAsia="Times New Roman" w:hAnsiTheme="minorHAnsi" w:cstheme="minorHAnsi"/>
          <w:iCs/>
          <w:sz w:val="22"/>
          <w:szCs w:val="22"/>
        </w:rPr>
        <w:t xml:space="preserve">1st </w:t>
      </w:r>
      <w:r w:rsidR="004F52E7" w:rsidRPr="00867FD2">
        <w:rPr>
          <w:rFonts w:asciiTheme="minorHAnsi" w:eastAsia="Times New Roman" w:hAnsiTheme="minorHAnsi" w:cstheme="minorHAnsi"/>
          <w:iCs/>
          <w:sz w:val="22"/>
          <w:szCs w:val="22"/>
        </w:rPr>
        <w:t>ed.)</w:t>
      </w:r>
      <w:r w:rsidRPr="00663657">
        <w:rPr>
          <w:rFonts w:asciiTheme="minorHAnsi" w:eastAsia="Times New Roman" w:hAnsiTheme="minorHAnsi" w:cstheme="minorHAnsi"/>
          <w:i/>
          <w:sz w:val="22"/>
          <w:szCs w:val="22"/>
        </w:rPr>
        <w:t xml:space="preserve">. </w:t>
      </w:r>
      <w:r w:rsidRPr="00663657">
        <w:rPr>
          <w:rFonts w:asciiTheme="minorHAnsi" w:eastAsia="Times New Roman" w:hAnsiTheme="minorHAnsi" w:cstheme="minorHAnsi"/>
          <w:sz w:val="22"/>
          <w:szCs w:val="22"/>
        </w:rPr>
        <w:t xml:space="preserve">Wiley. ISBN: 978-0470873939 </w:t>
      </w:r>
    </w:p>
    <w:p w14:paraId="34C7AA84" w14:textId="77777777" w:rsidR="00001488" w:rsidRPr="00663657" w:rsidRDefault="00001488">
      <w:pPr>
        <w:spacing w:after="17" w:line="237" w:lineRule="auto"/>
        <w:ind w:right="491"/>
        <w:rPr>
          <w:rFonts w:asciiTheme="minorHAnsi" w:eastAsia="Times New Roman" w:hAnsiTheme="minorHAnsi" w:cstheme="minorHAnsi"/>
          <w:sz w:val="22"/>
          <w:szCs w:val="22"/>
        </w:rPr>
      </w:pPr>
    </w:p>
    <w:p w14:paraId="6AE55734" w14:textId="7787FE2A" w:rsidR="00001488" w:rsidRPr="00421077" w:rsidRDefault="009513D3">
      <w:pPr>
        <w:spacing w:after="17" w:line="237" w:lineRule="auto"/>
        <w:ind w:left="710" w:right="491" w:firstLine="0"/>
        <w:rPr>
          <w:rFonts w:asciiTheme="minorHAnsi" w:eastAsia="Times New Roman" w:hAnsiTheme="minorHAnsi" w:cstheme="minorHAnsi"/>
          <w:iCs/>
          <w:sz w:val="22"/>
          <w:szCs w:val="22"/>
        </w:rPr>
      </w:pPr>
      <w:r w:rsidRPr="00663657">
        <w:rPr>
          <w:rFonts w:asciiTheme="minorHAnsi" w:eastAsia="Times New Roman" w:hAnsiTheme="minorHAnsi" w:cstheme="minorHAnsi"/>
          <w:sz w:val="22"/>
          <w:szCs w:val="22"/>
        </w:rPr>
        <w:t xml:space="preserve">Hosp, Hosp, &amp; Howell (2016). </w:t>
      </w:r>
      <w:r w:rsidRPr="00663657">
        <w:rPr>
          <w:rFonts w:asciiTheme="minorHAnsi" w:eastAsia="Times New Roman" w:hAnsiTheme="minorHAnsi" w:cstheme="minorHAnsi"/>
          <w:i/>
          <w:sz w:val="22"/>
          <w:szCs w:val="22"/>
        </w:rPr>
        <w:t xml:space="preserve">The ABCs of CBM: A practical guide to curriculum-based measurement </w:t>
      </w:r>
      <w:r w:rsidR="004F52E7" w:rsidRPr="00867FD2">
        <w:rPr>
          <w:rFonts w:asciiTheme="minorHAnsi" w:eastAsia="Times New Roman" w:hAnsiTheme="minorHAnsi" w:cstheme="minorHAnsi"/>
          <w:iCs/>
          <w:sz w:val="22"/>
          <w:szCs w:val="22"/>
        </w:rPr>
        <w:t>(</w:t>
      </w:r>
      <w:r w:rsidRPr="00867FD2">
        <w:rPr>
          <w:rFonts w:asciiTheme="minorHAnsi" w:eastAsia="Times New Roman" w:hAnsiTheme="minorHAnsi" w:cstheme="minorHAnsi"/>
          <w:iCs/>
          <w:sz w:val="22"/>
          <w:szCs w:val="22"/>
        </w:rPr>
        <w:t>2</w:t>
      </w:r>
      <w:r w:rsidRPr="00867FD2">
        <w:rPr>
          <w:rFonts w:asciiTheme="minorHAnsi" w:eastAsia="Times New Roman" w:hAnsiTheme="minorHAnsi" w:cstheme="minorHAnsi"/>
          <w:iCs/>
          <w:sz w:val="22"/>
          <w:szCs w:val="22"/>
          <w:vertAlign w:val="superscript"/>
        </w:rPr>
        <w:t>nd</w:t>
      </w:r>
      <w:r w:rsidRPr="00867FD2">
        <w:rPr>
          <w:rFonts w:asciiTheme="minorHAnsi" w:eastAsia="Times New Roman" w:hAnsiTheme="minorHAnsi" w:cstheme="minorHAnsi"/>
          <w:iCs/>
          <w:sz w:val="22"/>
          <w:szCs w:val="22"/>
        </w:rPr>
        <w:t xml:space="preserve"> </w:t>
      </w:r>
      <w:r w:rsidR="004F52E7" w:rsidRPr="00867FD2">
        <w:rPr>
          <w:rFonts w:asciiTheme="minorHAnsi" w:eastAsia="Times New Roman" w:hAnsiTheme="minorHAnsi" w:cstheme="minorHAnsi"/>
          <w:iCs/>
          <w:sz w:val="22"/>
          <w:szCs w:val="22"/>
        </w:rPr>
        <w:t>ed</w:t>
      </w:r>
      <w:r w:rsidRPr="00867FD2">
        <w:rPr>
          <w:rFonts w:asciiTheme="minorHAnsi" w:eastAsia="Times New Roman" w:hAnsiTheme="minorHAnsi" w:cstheme="minorHAnsi"/>
          <w:iCs/>
          <w:sz w:val="22"/>
          <w:szCs w:val="22"/>
        </w:rPr>
        <w:t>.</w:t>
      </w:r>
      <w:r w:rsidR="004F52E7" w:rsidRPr="00867FD2">
        <w:rPr>
          <w:rFonts w:asciiTheme="minorHAnsi" w:eastAsia="Times New Roman" w:hAnsiTheme="minorHAnsi" w:cstheme="minorHAnsi"/>
          <w:iCs/>
          <w:sz w:val="22"/>
          <w:szCs w:val="22"/>
        </w:rPr>
        <w:t>).</w:t>
      </w:r>
      <w:r w:rsidRPr="004F52E7">
        <w:rPr>
          <w:rFonts w:asciiTheme="minorHAnsi" w:eastAsia="Times New Roman" w:hAnsiTheme="minorHAnsi" w:cstheme="minorHAnsi"/>
          <w:iCs/>
          <w:sz w:val="22"/>
          <w:szCs w:val="22"/>
        </w:rPr>
        <w:t xml:space="preserve"> New York, NY: Guilford Press.</w:t>
      </w:r>
      <w:r w:rsidRPr="00867FD2">
        <w:rPr>
          <w:rFonts w:asciiTheme="minorHAnsi" w:eastAsia="Times New Roman" w:hAnsiTheme="minorHAnsi" w:cstheme="minorHAnsi"/>
          <w:iCs/>
          <w:sz w:val="22"/>
          <w:szCs w:val="22"/>
        </w:rPr>
        <w:t> </w:t>
      </w:r>
      <w:r w:rsidRPr="004F52E7">
        <w:rPr>
          <w:rFonts w:asciiTheme="minorHAnsi" w:eastAsia="Times New Roman" w:hAnsiTheme="minorHAnsi" w:cstheme="minorHAnsi"/>
          <w:iCs/>
          <w:sz w:val="22"/>
          <w:szCs w:val="22"/>
        </w:rPr>
        <w:t xml:space="preserve">ISBN 9781462524662  </w:t>
      </w:r>
    </w:p>
    <w:p w14:paraId="7B4F4A24" w14:textId="77777777" w:rsidR="00001488" w:rsidRPr="00663657" w:rsidRDefault="00001488">
      <w:pPr>
        <w:spacing w:after="17" w:line="237" w:lineRule="auto"/>
        <w:ind w:right="491"/>
        <w:rPr>
          <w:rFonts w:asciiTheme="minorHAnsi" w:eastAsia="Times New Roman" w:hAnsiTheme="minorHAnsi" w:cstheme="minorHAnsi"/>
          <w:sz w:val="22"/>
          <w:szCs w:val="22"/>
        </w:rPr>
      </w:pPr>
    </w:p>
    <w:p w14:paraId="2BDC48C8" w14:textId="5886D068" w:rsidR="00001488" w:rsidRPr="00663657" w:rsidRDefault="009513D3">
      <w:pPr>
        <w:spacing w:after="17" w:line="237" w:lineRule="auto"/>
        <w:ind w:left="710" w:right="491" w:firstLine="0"/>
        <w:rPr>
          <w:rFonts w:asciiTheme="minorHAnsi" w:eastAsia="Times New Roman" w:hAnsiTheme="minorHAnsi" w:cstheme="minorHAnsi"/>
          <w:sz w:val="22"/>
          <w:szCs w:val="22"/>
        </w:rPr>
      </w:pPr>
      <w:r w:rsidRPr="00663657">
        <w:rPr>
          <w:rFonts w:asciiTheme="minorHAnsi" w:eastAsia="Times New Roman" w:hAnsiTheme="minorHAnsi" w:cstheme="minorHAnsi"/>
          <w:sz w:val="22"/>
          <w:szCs w:val="22"/>
        </w:rPr>
        <w:t xml:space="preserve">Stahl, S.S., Flanigan, K., &amp; McKenna, M.C. </w:t>
      </w:r>
      <w:r w:rsidR="004C419F">
        <w:rPr>
          <w:rFonts w:asciiTheme="minorHAnsi" w:eastAsia="Times New Roman" w:hAnsiTheme="minorHAnsi" w:cstheme="minorHAnsi"/>
          <w:sz w:val="22"/>
          <w:szCs w:val="22"/>
        </w:rPr>
        <w:t xml:space="preserve">(2019). </w:t>
      </w:r>
      <w:r w:rsidRPr="00663657">
        <w:rPr>
          <w:rFonts w:asciiTheme="minorHAnsi" w:eastAsia="Times New Roman" w:hAnsiTheme="minorHAnsi" w:cstheme="minorHAnsi"/>
          <w:sz w:val="22"/>
          <w:szCs w:val="22"/>
        </w:rPr>
        <w:t xml:space="preserve">Assessment for Reading Instruction </w:t>
      </w:r>
      <w:r w:rsidR="004F52E7">
        <w:rPr>
          <w:rFonts w:asciiTheme="minorHAnsi" w:eastAsia="Times New Roman" w:hAnsiTheme="minorHAnsi" w:cstheme="minorHAnsi"/>
          <w:sz w:val="22"/>
          <w:szCs w:val="22"/>
        </w:rPr>
        <w:t>(</w:t>
      </w:r>
      <w:r w:rsidRPr="00663657">
        <w:rPr>
          <w:rFonts w:asciiTheme="minorHAnsi" w:eastAsia="Times New Roman" w:hAnsiTheme="minorHAnsi" w:cstheme="minorHAnsi"/>
          <w:sz w:val="22"/>
          <w:szCs w:val="22"/>
        </w:rPr>
        <w:t>4</w:t>
      </w:r>
      <w:r w:rsidRPr="00663657">
        <w:rPr>
          <w:rFonts w:asciiTheme="minorHAnsi" w:eastAsia="Times New Roman" w:hAnsiTheme="minorHAnsi" w:cstheme="minorHAnsi"/>
          <w:sz w:val="22"/>
          <w:szCs w:val="22"/>
          <w:vertAlign w:val="superscript"/>
        </w:rPr>
        <w:t>th</w:t>
      </w:r>
      <w:r w:rsidRPr="00663657">
        <w:rPr>
          <w:rFonts w:asciiTheme="minorHAnsi" w:eastAsia="Times New Roman" w:hAnsiTheme="minorHAnsi" w:cstheme="minorHAnsi"/>
          <w:sz w:val="22"/>
          <w:szCs w:val="22"/>
        </w:rPr>
        <w:t xml:space="preserve"> </w:t>
      </w:r>
      <w:r w:rsidR="00421077">
        <w:rPr>
          <w:rFonts w:asciiTheme="minorHAnsi" w:eastAsia="Times New Roman" w:hAnsiTheme="minorHAnsi" w:cstheme="minorHAnsi"/>
          <w:sz w:val="22"/>
          <w:szCs w:val="22"/>
        </w:rPr>
        <w:t>ed.).</w:t>
      </w:r>
      <w:r w:rsidRPr="00663657">
        <w:rPr>
          <w:rFonts w:asciiTheme="minorHAnsi" w:eastAsia="Times New Roman" w:hAnsiTheme="minorHAnsi" w:cstheme="minorHAnsi"/>
          <w:sz w:val="22"/>
          <w:szCs w:val="22"/>
        </w:rPr>
        <w:t xml:space="preserve"> Guilford.  </w:t>
      </w:r>
    </w:p>
    <w:p w14:paraId="3CE0E451" w14:textId="77777777" w:rsidR="00001488" w:rsidRPr="00663657" w:rsidRDefault="00001488">
      <w:pPr>
        <w:spacing w:after="17" w:line="237" w:lineRule="auto"/>
        <w:ind w:right="491"/>
        <w:rPr>
          <w:rFonts w:asciiTheme="minorHAnsi" w:eastAsia="Times New Roman" w:hAnsiTheme="minorHAnsi" w:cstheme="minorHAnsi"/>
          <w:color w:val="0000FF"/>
          <w:sz w:val="22"/>
          <w:szCs w:val="22"/>
        </w:rPr>
      </w:pPr>
    </w:p>
    <w:p w14:paraId="1AA3D217" w14:textId="77777777" w:rsidR="00001488" w:rsidRPr="00663657" w:rsidRDefault="009513D3">
      <w:pPr>
        <w:numPr>
          <w:ilvl w:val="0"/>
          <w:numId w:val="1"/>
        </w:numPr>
        <w:pBdr>
          <w:top w:val="nil"/>
          <w:left w:val="nil"/>
          <w:bottom w:val="nil"/>
          <w:right w:val="nil"/>
          <w:between w:val="nil"/>
        </w:pBdr>
        <w:spacing w:after="0" w:line="238" w:lineRule="auto"/>
        <w:ind w:right="36"/>
        <w:rPr>
          <w:rFonts w:asciiTheme="minorHAnsi" w:eastAsia="Times New Roman" w:hAnsiTheme="minorHAnsi" w:cstheme="minorHAnsi"/>
          <w:sz w:val="22"/>
          <w:szCs w:val="22"/>
        </w:rPr>
      </w:pPr>
      <w:r w:rsidRPr="00663657">
        <w:rPr>
          <w:rFonts w:asciiTheme="minorHAnsi" w:eastAsia="Times New Roman" w:hAnsiTheme="minorHAnsi" w:cstheme="minorHAnsi"/>
          <w:b/>
          <w:sz w:val="22"/>
          <w:szCs w:val="22"/>
        </w:rPr>
        <w:t>Instructional Strategies in Phonemic Awareness, Phonics, Fluency, Vocabulary and Comprehension</w:t>
      </w:r>
      <w:r w:rsidRPr="00663657">
        <w:rPr>
          <w:rFonts w:asciiTheme="minorHAnsi" w:eastAsia="Times New Roman" w:hAnsiTheme="minorHAnsi" w:cstheme="minorHAnsi"/>
          <w:sz w:val="22"/>
          <w:szCs w:val="22"/>
        </w:rPr>
        <w:t xml:space="preserve"> </w:t>
      </w:r>
    </w:p>
    <w:p w14:paraId="19BF8DF4" w14:textId="77777777" w:rsidR="00001488" w:rsidRPr="00663657" w:rsidRDefault="009513D3">
      <w:pPr>
        <w:spacing w:after="0" w:line="238" w:lineRule="auto"/>
        <w:ind w:left="720" w:right="36" w:firstLine="0"/>
        <w:rPr>
          <w:rFonts w:asciiTheme="minorHAnsi" w:eastAsia="Times New Roman" w:hAnsiTheme="minorHAnsi" w:cstheme="minorHAnsi"/>
          <w:sz w:val="22"/>
          <w:szCs w:val="22"/>
        </w:rPr>
      </w:pPr>
      <w:r w:rsidRPr="00663657">
        <w:rPr>
          <w:rFonts w:asciiTheme="minorHAnsi" w:eastAsia="Times New Roman" w:hAnsiTheme="minorHAnsi" w:cstheme="minorHAnsi"/>
          <w:sz w:val="22"/>
          <w:szCs w:val="22"/>
        </w:rPr>
        <w:t xml:space="preserve">Archer, A.L., Hughes, C.A. (2011). </w:t>
      </w:r>
      <w:r w:rsidRPr="00663657">
        <w:rPr>
          <w:rFonts w:asciiTheme="minorHAnsi" w:eastAsia="Times New Roman" w:hAnsiTheme="minorHAnsi" w:cstheme="minorHAnsi"/>
          <w:i/>
          <w:sz w:val="22"/>
          <w:szCs w:val="22"/>
        </w:rPr>
        <w:t>Explicit instruction: Effective and efficient teaching</w:t>
      </w:r>
      <w:r w:rsidRPr="00663657">
        <w:rPr>
          <w:rFonts w:asciiTheme="minorHAnsi" w:eastAsia="Times New Roman" w:hAnsiTheme="minorHAnsi" w:cstheme="minorHAnsi"/>
          <w:sz w:val="22"/>
          <w:szCs w:val="22"/>
        </w:rPr>
        <w:t xml:space="preserve">. The Guilford Press. </w:t>
      </w:r>
    </w:p>
    <w:p w14:paraId="64B59C0F" w14:textId="77777777" w:rsidR="00001488" w:rsidRPr="00663657" w:rsidRDefault="00001488">
      <w:pPr>
        <w:spacing w:after="0" w:line="238" w:lineRule="auto"/>
        <w:ind w:left="0" w:right="36" w:firstLine="0"/>
        <w:rPr>
          <w:rFonts w:asciiTheme="minorHAnsi" w:eastAsia="Times New Roman" w:hAnsiTheme="minorHAnsi" w:cstheme="minorHAnsi"/>
          <w:sz w:val="22"/>
          <w:szCs w:val="22"/>
        </w:rPr>
      </w:pPr>
    </w:p>
    <w:p w14:paraId="2630E429" w14:textId="693387B6" w:rsidR="00001488" w:rsidRDefault="009513D3">
      <w:pPr>
        <w:spacing w:after="12" w:line="238" w:lineRule="auto"/>
        <w:ind w:left="720" w:firstLine="0"/>
        <w:rPr>
          <w:rFonts w:asciiTheme="minorHAnsi" w:eastAsia="Times New Roman" w:hAnsiTheme="minorHAnsi" w:cstheme="minorHAnsi"/>
          <w:i/>
          <w:sz w:val="22"/>
          <w:szCs w:val="22"/>
        </w:rPr>
      </w:pPr>
      <w:r w:rsidRPr="00663657">
        <w:rPr>
          <w:rFonts w:asciiTheme="minorHAnsi" w:eastAsia="Times New Roman" w:hAnsiTheme="minorHAnsi" w:cstheme="minorHAnsi"/>
          <w:sz w:val="22"/>
          <w:szCs w:val="22"/>
        </w:rPr>
        <w:t xml:space="preserve">Core Literacy Library (2018). </w:t>
      </w:r>
      <w:r w:rsidRPr="00663657">
        <w:rPr>
          <w:rFonts w:asciiTheme="minorHAnsi" w:eastAsia="Times New Roman" w:hAnsiTheme="minorHAnsi" w:cstheme="minorHAnsi"/>
          <w:i/>
          <w:sz w:val="22"/>
          <w:szCs w:val="22"/>
        </w:rPr>
        <w:t xml:space="preserve">Teaching Reading Sourcebook: For All Educators Working to Improve Reading Achievement </w:t>
      </w:r>
      <w:r w:rsidR="00421077" w:rsidRPr="00867FD2">
        <w:rPr>
          <w:rFonts w:asciiTheme="minorHAnsi" w:eastAsia="Times New Roman" w:hAnsiTheme="minorHAnsi" w:cstheme="minorHAnsi"/>
          <w:iCs/>
          <w:sz w:val="22"/>
          <w:szCs w:val="22"/>
        </w:rPr>
        <w:t>(</w:t>
      </w:r>
      <w:r w:rsidRPr="00867FD2">
        <w:rPr>
          <w:rFonts w:asciiTheme="minorHAnsi" w:eastAsia="Times New Roman" w:hAnsiTheme="minorHAnsi" w:cstheme="minorHAnsi"/>
          <w:iCs/>
          <w:sz w:val="22"/>
          <w:szCs w:val="22"/>
        </w:rPr>
        <w:t>3</w:t>
      </w:r>
      <w:r w:rsidRPr="00867FD2">
        <w:rPr>
          <w:rFonts w:asciiTheme="minorHAnsi" w:eastAsia="Times New Roman" w:hAnsiTheme="minorHAnsi" w:cstheme="minorHAnsi"/>
          <w:iCs/>
          <w:sz w:val="22"/>
          <w:szCs w:val="22"/>
          <w:vertAlign w:val="superscript"/>
        </w:rPr>
        <w:t>rd</w:t>
      </w:r>
      <w:r w:rsidRPr="00867FD2">
        <w:rPr>
          <w:rFonts w:asciiTheme="minorHAnsi" w:eastAsia="Times New Roman" w:hAnsiTheme="minorHAnsi" w:cstheme="minorHAnsi"/>
          <w:iCs/>
          <w:sz w:val="22"/>
          <w:szCs w:val="22"/>
        </w:rPr>
        <w:t xml:space="preserve"> </w:t>
      </w:r>
      <w:r w:rsidR="00421077" w:rsidRPr="00867FD2">
        <w:rPr>
          <w:rFonts w:asciiTheme="minorHAnsi" w:eastAsia="Times New Roman" w:hAnsiTheme="minorHAnsi" w:cstheme="minorHAnsi"/>
          <w:iCs/>
          <w:sz w:val="22"/>
          <w:szCs w:val="22"/>
        </w:rPr>
        <w:t>ed.)</w:t>
      </w:r>
      <w:r w:rsidRPr="00663657">
        <w:rPr>
          <w:rFonts w:asciiTheme="minorHAnsi" w:eastAsia="Times New Roman" w:hAnsiTheme="minorHAnsi" w:cstheme="minorHAnsi"/>
          <w:sz w:val="22"/>
          <w:szCs w:val="22"/>
        </w:rPr>
        <w:t>.</w:t>
      </w:r>
      <w:r w:rsidRPr="00663657">
        <w:rPr>
          <w:rFonts w:asciiTheme="minorHAnsi" w:eastAsia="Times New Roman" w:hAnsiTheme="minorHAnsi" w:cstheme="minorHAnsi"/>
          <w:i/>
          <w:sz w:val="22"/>
          <w:szCs w:val="22"/>
        </w:rPr>
        <w:t xml:space="preserve"> </w:t>
      </w:r>
      <w:r w:rsidRPr="00663657">
        <w:rPr>
          <w:rFonts w:asciiTheme="minorHAnsi" w:eastAsia="Times New Roman" w:hAnsiTheme="minorHAnsi" w:cstheme="minorHAnsi"/>
          <w:sz w:val="22"/>
          <w:szCs w:val="22"/>
        </w:rPr>
        <w:t xml:space="preserve">Arena Press. </w:t>
      </w:r>
      <w:r w:rsidRPr="00663657">
        <w:rPr>
          <w:rFonts w:asciiTheme="minorHAnsi" w:eastAsia="Times New Roman" w:hAnsiTheme="minorHAnsi" w:cstheme="minorHAnsi"/>
          <w:i/>
          <w:sz w:val="22"/>
          <w:szCs w:val="22"/>
        </w:rPr>
        <w:t xml:space="preserve"> </w:t>
      </w:r>
    </w:p>
    <w:p w14:paraId="3CADC446" w14:textId="77777777" w:rsidR="004C419F" w:rsidRDefault="004C419F">
      <w:pPr>
        <w:spacing w:after="12" w:line="238" w:lineRule="auto"/>
        <w:ind w:left="720" w:firstLine="0"/>
        <w:rPr>
          <w:rFonts w:asciiTheme="minorHAnsi" w:eastAsia="Times New Roman" w:hAnsiTheme="minorHAnsi" w:cstheme="minorHAnsi"/>
          <w:color w:val="0000FF"/>
          <w:sz w:val="22"/>
          <w:szCs w:val="22"/>
        </w:rPr>
      </w:pPr>
    </w:p>
    <w:p w14:paraId="714F80ED" w14:textId="77777777" w:rsidR="004C419F" w:rsidRPr="004C419F" w:rsidRDefault="004C419F" w:rsidP="004C419F">
      <w:pPr>
        <w:spacing w:after="12" w:line="238" w:lineRule="auto"/>
        <w:ind w:left="720" w:firstLine="0"/>
        <w:rPr>
          <w:rFonts w:asciiTheme="minorHAnsi" w:eastAsia="Times New Roman" w:hAnsiTheme="minorHAnsi" w:cstheme="minorHAnsi"/>
          <w:color w:val="auto"/>
          <w:sz w:val="22"/>
          <w:szCs w:val="22"/>
        </w:rPr>
      </w:pPr>
      <w:r w:rsidRPr="004C419F">
        <w:rPr>
          <w:rFonts w:asciiTheme="minorHAnsi" w:eastAsia="Times New Roman" w:hAnsiTheme="minorHAnsi" w:cstheme="minorHAnsi"/>
          <w:color w:val="auto"/>
          <w:sz w:val="22"/>
          <w:szCs w:val="22"/>
        </w:rPr>
        <w:t xml:space="preserve">Diamond, L., </w:t>
      </w:r>
      <w:proofErr w:type="spellStart"/>
      <w:r w:rsidRPr="004C419F">
        <w:rPr>
          <w:rFonts w:asciiTheme="minorHAnsi" w:eastAsia="Times New Roman" w:hAnsiTheme="minorHAnsi" w:cstheme="minorHAnsi"/>
          <w:color w:val="auto"/>
          <w:sz w:val="22"/>
          <w:szCs w:val="22"/>
        </w:rPr>
        <w:t>Gutlohn</w:t>
      </w:r>
      <w:proofErr w:type="spellEnd"/>
      <w:r w:rsidRPr="004C419F">
        <w:rPr>
          <w:rFonts w:asciiTheme="minorHAnsi" w:eastAsia="Times New Roman" w:hAnsiTheme="minorHAnsi" w:cstheme="minorHAnsi"/>
          <w:color w:val="auto"/>
          <w:sz w:val="22"/>
          <w:szCs w:val="22"/>
        </w:rPr>
        <w:t xml:space="preserve">, L. (2006). </w:t>
      </w:r>
      <w:r w:rsidRPr="004C419F">
        <w:rPr>
          <w:rFonts w:asciiTheme="minorHAnsi" w:eastAsia="Times New Roman" w:hAnsiTheme="minorHAnsi" w:cstheme="minorHAnsi"/>
          <w:i/>
          <w:color w:val="auto"/>
          <w:sz w:val="22"/>
          <w:szCs w:val="22"/>
        </w:rPr>
        <w:t xml:space="preserve">Vocabulary handbook: For all educators working to improve reading achievement. </w:t>
      </w:r>
      <w:r w:rsidRPr="004C419F">
        <w:rPr>
          <w:rFonts w:asciiTheme="minorHAnsi" w:eastAsia="Times New Roman" w:hAnsiTheme="minorHAnsi" w:cstheme="minorHAnsi"/>
          <w:color w:val="auto"/>
          <w:sz w:val="22"/>
          <w:szCs w:val="22"/>
        </w:rPr>
        <w:t>Brookes Publishing.</w:t>
      </w:r>
    </w:p>
    <w:p w14:paraId="1211F997" w14:textId="77777777" w:rsidR="00001488" w:rsidRPr="00663657" w:rsidRDefault="00001488">
      <w:pPr>
        <w:spacing w:after="0" w:line="238" w:lineRule="auto"/>
        <w:ind w:left="0" w:right="36" w:firstLine="0"/>
        <w:rPr>
          <w:rFonts w:asciiTheme="minorHAnsi" w:eastAsia="Times New Roman" w:hAnsiTheme="minorHAnsi" w:cstheme="minorHAnsi"/>
          <w:sz w:val="22"/>
          <w:szCs w:val="22"/>
        </w:rPr>
      </w:pPr>
    </w:p>
    <w:p w14:paraId="56A0C223" w14:textId="4F27B501" w:rsidR="00001488" w:rsidRPr="00663657" w:rsidRDefault="009513D3">
      <w:pPr>
        <w:spacing w:after="0" w:line="242" w:lineRule="auto"/>
        <w:ind w:left="720" w:firstLine="0"/>
        <w:rPr>
          <w:rFonts w:asciiTheme="minorHAnsi" w:eastAsia="Times New Roman" w:hAnsiTheme="minorHAnsi" w:cstheme="minorHAnsi"/>
          <w:color w:val="0000FF"/>
          <w:sz w:val="22"/>
          <w:szCs w:val="22"/>
        </w:rPr>
      </w:pPr>
      <w:r w:rsidRPr="00663657">
        <w:rPr>
          <w:rFonts w:asciiTheme="minorHAnsi" w:eastAsia="Times New Roman" w:hAnsiTheme="minorHAnsi" w:cstheme="minorHAnsi"/>
          <w:sz w:val="22"/>
          <w:szCs w:val="22"/>
        </w:rPr>
        <w:t>Klinger, J., Vaughn, S., Boardman, A.</w:t>
      </w:r>
      <w:r w:rsidRPr="00663657">
        <w:rPr>
          <w:rFonts w:asciiTheme="minorHAnsi" w:eastAsia="Times New Roman" w:hAnsiTheme="minorHAnsi" w:cstheme="minorHAnsi"/>
          <w:i/>
          <w:sz w:val="22"/>
          <w:szCs w:val="22"/>
        </w:rPr>
        <w:t xml:space="preserve"> (2015). Teaching reading comprehension to students with learning difficulties </w:t>
      </w:r>
      <w:r w:rsidR="007829F9" w:rsidRPr="00867FD2">
        <w:rPr>
          <w:rFonts w:asciiTheme="minorHAnsi" w:eastAsia="Times New Roman" w:hAnsiTheme="minorHAnsi" w:cstheme="minorHAnsi"/>
          <w:iCs/>
          <w:sz w:val="22"/>
          <w:szCs w:val="22"/>
        </w:rPr>
        <w:t>(</w:t>
      </w:r>
      <w:r w:rsidRPr="00867FD2">
        <w:rPr>
          <w:rFonts w:asciiTheme="minorHAnsi" w:eastAsia="Times New Roman" w:hAnsiTheme="minorHAnsi" w:cstheme="minorHAnsi"/>
          <w:iCs/>
          <w:sz w:val="22"/>
          <w:szCs w:val="22"/>
        </w:rPr>
        <w:t>2</w:t>
      </w:r>
      <w:r w:rsidRPr="00867FD2">
        <w:rPr>
          <w:rFonts w:asciiTheme="minorHAnsi" w:eastAsia="Times New Roman" w:hAnsiTheme="minorHAnsi" w:cstheme="minorHAnsi"/>
          <w:iCs/>
          <w:sz w:val="22"/>
          <w:szCs w:val="22"/>
          <w:vertAlign w:val="superscript"/>
        </w:rPr>
        <w:t>nd</w:t>
      </w:r>
      <w:r w:rsidRPr="00867FD2">
        <w:rPr>
          <w:rFonts w:asciiTheme="minorHAnsi" w:eastAsia="Times New Roman" w:hAnsiTheme="minorHAnsi" w:cstheme="minorHAnsi"/>
          <w:iCs/>
          <w:sz w:val="22"/>
          <w:szCs w:val="22"/>
        </w:rPr>
        <w:t xml:space="preserve"> </w:t>
      </w:r>
      <w:r w:rsidR="007829F9" w:rsidRPr="00867FD2">
        <w:rPr>
          <w:rFonts w:asciiTheme="minorHAnsi" w:eastAsia="Times New Roman" w:hAnsiTheme="minorHAnsi" w:cstheme="minorHAnsi"/>
          <w:iCs/>
          <w:sz w:val="22"/>
          <w:szCs w:val="22"/>
        </w:rPr>
        <w:t>ed.)</w:t>
      </w:r>
      <w:r w:rsidRPr="00663657">
        <w:rPr>
          <w:rFonts w:asciiTheme="minorHAnsi" w:eastAsia="Times New Roman" w:hAnsiTheme="minorHAnsi" w:cstheme="minorHAnsi"/>
          <w:sz w:val="22"/>
          <w:szCs w:val="22"/>
        </w:rPr>
        <w:t xml:space="preserve">. The Guildford Press. </w:t>
      </w:r>
    </w:p>
    <w:p w14:paraId="70449FF7" w14:textId="77777777" w:rsidR="00001488" w:rsidRPr="00663657" w:rsidRDefault="00001488">
      <w:pPr>
        <w:spacing w:after="0" w:line="238" w:lineRule="auto"/>
        <w:ind w:left="0" w:right="36" w:firstLine="0"/>
        <w:rPr>
          <w:rFonts w:asciiTheme="minorHAnsi" w:eastAsia="Times New Roman" w:hAnsiTheme="minorHAnsi" w:cstheme="minorHAnsi"/>
          <w:color w:val="0000FF"/>
          <w:sz w:val="22"/>
          <w:szCs w:val="22"/>
        </w:rPr>
      </w:pPr>
    </w:p>
    <w:p w14:paraId="13B9AC1D" w14:textId="4157D0F0" w:rsidR="00001488" w:rsidRDefault="009513D3">
      <w:pPr>
        <w:spacing w:after="0" w:line="238" w:lineRule="auto"/>
        <w:ind w:left="720" w:right="36" w:firstLine="0"/>
        <w:rPr>
          <w:rFonts w:asciiTheme="minorHAnsi" w:eastAsia="Times New Roman" w:hAnsiTheme="minorHAnsi" w:cstheme="minorHAnsi"/>
          <w:sz w:val="22"/>
          <w:szCs w:val="22"/>
        </w:rPr>
      </w:pPr>
      <w:r w:rsidRPr="00663657">
        <w:rPr>
          <w:rFonts w:asciiTheme="minorHAnsi" w:eastAsia="Times New Roman" w:hAnsiTheme="minorHAnsi" w:cstheme="minorHAnsi"/>
          <w:sz w:val="22"/>
          <w:szCs w:val="22"/>
        </w:rPr>
        <w:t>Spear-</w:t>
      </w:r>
      <w:proofErr w:type="spellStart"/>
      <w:r w:rsidRPr="00663657">
        <w:rPr>
          <w:rFonts w:asciiTheme="minorHAnsi" w:eastAsia="Times New Roman" w:hAnsiTheme="minorHAnsi" w:cstheme="minorHAnsi"/>
          <w:sz w:val="22"/>
          <w:szCs w:val="22"/>
        </w:rPr>
        <w:t>Swerling</w:t>
      </w:r>
      <w:proofErr w:type="spellEnd"/>
      <w:r w:rsidRPr="00663657">
        <w:rPr>
          <w:rFonts w:asciiTheme="minorHAnsi" w:eastAsia="Times New Roman" w:hAnsiTheme="minorHAnsi" w:cstheme="minorHAnsi"/>
          <w:sz w:val="22"/>
          <w:szCs w:val="22"/>
        </w:rPr>
        <w:t xml:space="preserve">, L. (2014). </w:t>
      </w:r>
      <w:r w:rsidRPr="00663657">
        <w:rPr>
          <w:rFonts w:asciiTheme="minorHAnsi" w:eastAsia="Times New Roman" w:hAnsiTheme="minorHAnsi" w:cstheme="minorHAnsi"/>
          <w:i/>
          <w:sz w:val="22"/>
          <w:szCs w:val="22"/>
        </w:rPr>
        <w:t xml:space="preserve">The Power of RTI and Reading Profiles: A Blueprint for Solving Reading Problems </w:t>
      </w:r>
      <w:r w:rsidR="00421077" w:rsidRPr="00867FD2">
        <w:rPr>
          <w:rFonts w:asciiTheme="minorHAnsi" w:eastAsia="Times New Roman" w:hAnsiTheme="minorHAnsi" w:cstheme="minorHAnsi"/>
          <w:iCs/>
          <w:sz w:val="22"/>
          <w:szCs w:val="22"/>
        </w:rPr>
        <w:t>(</w:t>
      </w:r>
      <w:r w:rsidRPr="00867FD2">
        <w:rPr>
          <w:rFonts w:asciiTheme="minorHAnsi" w:eastAsia="Times New Roman" w:hAnsiTheme="minorHAnsi" w:cstheme="minorHAnsi"/>
          <w:iCs/>
          <w:sz w:val="22"/>
          <w:szCs w:val="22"/>
        </w:rPr>
        <w:t xml:space="preserve">1st </w:t>
      </w:r>
      <w:r w:rsidR="00421077" w:rsidRPr="00867FD2">
        <w:rPr>
          <w:rFonts w:asciiTheme="minorHAnsi" w:eastAsia="Times New Roman" w:hAnsiTheme="minorHAnsi" w:cstheme="minorHAnsi"/>
          <w:iCs/>
          <w:sz w:val="22"/>
          <w:szCs w:val="22"/>
        </w:rPr>
        <w:t>ed.)</w:t>
      </w:r>
      <w:r w:rsidRPr="00663657">
        <w:rPr>
          <w:rFonts w:asciiTheme="minorHAnsi" w:eastAsia="Times New Roman" w:hAnsiTheme="minorHAnsi" w:cstheme="minorHAnsi"/>
          <w:sz w:val="22"/>
          <w:szCs w:val="22"/>
        </w:rPr>
        <w:t>. Brookes Publishing.</w:t>
      </w:r>
    </w:p>
    <w:p w14:paraId="4929AB08" w14:textId="5E9322E7" w:rsidR="0080297B" w:rsidRDefault="0080297B">
      <w:pPr>
        <w:spacing w:after="0" w:line="238" w:lineRule="auto"/>
        <w:ind w:left="720" w:right="36" w:firstLine="0"/>
        <w:rPr>
          <w:rFonts w:asciiTheme="minorHAnsi" w:eastAsia="Times New Roman" w:hAnsiTheme="minorHAnsi" w:cstheme="minorHAnsi"/>
          <w:sz w:val="22"/>
          <w:szCs w:val="22"/>
        </w:rPr>
      </w:pPr>
    </w:p>
    <w:p w14:paraId="2045A121" w14:textId="65A3E35A" w:rsidR="0080297B" w:rsidRPr="0080297B" w:rsidRDefault="0080297B" w:rsidP="0080297B">
      <w:pPr>
        <w:spacing w:after="0" w:line="238" w:lineRule="auto"/>
        <w:ind w:left="720" w:right="36" w:firstLine="0"/>
        <w:rPr>
          <w:rFonts w:asciiTheme="minorHAnsi" w:eastAsia="Times New Roman" w:hAnsiTheme="minorHAnsi" w:cstheme="minorHAnsi"/>
          <w:sz w:val="22"/>
          <w:szCs w:val="22"/>
        </w:rPr>
      </w:pPr>
      <w:proofErr w:type="spellStart"/>
      <w:r w:rsidRPr="0080297B">
        <w:rPr>
          <w:rFonts w:asciiTheme="minorHAnsi" w:eastAsia="Times New Roman" w:hAnsiTheme="minorHAnsi" w:cstheme="minorHAnsi"/>
          <w:sz w:val="22"/>
          <w:szCs w:val="22"/>
        </w:rPr>
        <w:t>Hougen</w:t>
      </w:r>
      <w:proofErr w:type="spellEnd"/>
      <w:r w:rsidRPr="0080297B">
        <w:rPr>
          <w:rFonts w:asciiTheme="minorHAnsi" w:eastAsia="Times New Roman" w:hAnsiTheme="minorHAnsi" w:cstheme="minorHAnsi"/>
          <w:sz w:val="22"/>
          <w:szCs w:val="22"/>
        </w:rPr>
        <w:t>, M. C., &amp; Smartt, S. M. (20</w:t>
      </w:r>
      <w:r>
        <w:rPr>
          <w:rFonts w:asciiTheme="minorHAnsi" w:eastAsia="Times New Roman" w:hAnsiTheme="minorHAnsi" w:cstheme="minorHAnsi"/>
          <w:sz w:val="22"/>
          <w:szCs w:val="22"/>
        </w:rPr>
        <w:t>20</w:t>
      </w:r>
      <w:r w:rsidRPr="0080297B">
        <w:rPr>
          <w:rFonts w:asciiTheme="minorHAnsi" w:eastAsia="Times New Roman" w:hAnsiTheme="minorHAnsi" w:cstheme="minorHAnsi"/>
          <w:sz w:val="22"/>
          <w:szCs w:val="22"/>
        </w:rPr>
        <w:t xml:space="preserve">). </w:t>
      </w:r>
      <w:r w:rsidRPr="00867FD2">
        <w:rPr>
          <w:rFonts w:asciiTheme="minorHAnsi" w:eastAsia="Times New Roman" w:hAnsiTheme="minorHAnsi" w:cstheme="minorHAnsi"/>
          <w:i/>
          <w:iCs/>
          <w:sz w:val="22"/>
          <w:szCs w:val="22"/>
        </w:rPr>
        <w:t xml:space="preserve">Fundamentals of Literacy Instruction and Assessment </w:t>
      </w:r>
      <w:r w:rsidR="002F5D3D" w:rsidRPr="007829F9">
        <w:rPr>
          <w:rFonts w:asciiTheme="minorHAnsi" w:eastAsia="Times New Roman" w:hAnsiTheme="minorHAnsi" w:cstheme="minorHAnsi"/>
          <w:sz w:val="22"/>
          <w:szCs w:val="22"/>
        </w:rPr>
        <w:t>(2</w:t>
      </w:r>
      <w:r w:rsidR="002F5D3D" w:rsidRPr="00867FD2">
        <w:rPr>
          <w:rFonts w:asciiTheme="minorHAnsi" w:eastAsia="Times New Roman" w:hAnsiTheme="minorHAnsi" w:cstheme="minorHAnsi"/>
          <w:sz w:val="22"/>
          <w:szCs w:val="22"/>
          <w:vertAlign w:val="superscript"/>
        </w:rPr>
        <w:t>nd</w:t>
      </w:r>
      <w:r w:rsidR="002F5D3D" w:rsidRPr="007829F9">
        <w:rPr>
          <w:rFonts w:asciiTheme="minorHAnsi" w:eastAsia="Times New Roman" w:hAnsiTheme="minorHAnsi" w:cstheme="minorHAnsi"/>
          <w:sz w:val="22"/>
          <w:szCs w:val="22"/>
        </w:rPr>
        <w:t xml:space="preserve"> ed.)</w:t>
      </w:r>
      <w:r w:rsidR="002F5D3D">
        <w:rPr>
          <w:rFonts w:asciiTheme="minorHAnsi" w:eastAsia="Times New Roman" w:hAnsiTheme="minorHAnsi" w:cstheme="minorHAnsi"/>
          <w:sz w:val="22"/>
          <w:szCs w:val="22"/>
        </w:rPr>
        <w:t xml:space="preserve">. </w:t>
      </w:r>
    </w:p>
    <w:p w14:paraId="4DAEDF52" w14:textId="33E6B92E" w:rsidR="0080297B" w:rsidRPr="00663657" w:rsidRDefault="0080297B" w:rsidP="0080297B">
      <w:pPr>
        <w:spacing w:after="0" w:line="238" w:lineRule="auto"/>
        <w:ind w:left="720" w:right="36" w:firstLine="0"/>
        <w:rPr>
          <w:rFonts w:asciiTheme="minorHAnsi" w:eastAsia="Times New Roman" w:hAnsiTheme="minorHAnsi" w:cstheme="minorHAnsi"/>
          <w:sz w:val="22"/>
          <w:szCs w:val="22"/>
        </w:rPr>
      </w:pPr>
      <w:r w:rsidRPr="0080297B">
        <w:rPr>
          <w:rFonts w:asciiTheme="minorHAnsi" w:eastAsia="Times New Roman" w:hAnsiTheme="minorHAnsi" w:cstheme="minorHAnsi"/>
          <w:sz w:val="22"/>
          <w:szCs w:val="22"/>
        </w:rPr>
        <w:t>Brookes.</w:t>
      </w:r>
    </w:p>
    <w:p w14:paraId="550C7EDE" w14:textId="77777777" w:rsidR="00001488" w:rsidRPr="00663657" w:rsidRDefault="00001488">
      <w:pPr>
        <w:spacing w:after="17" w:line="237" w:lineRule="auto"/>
        <w:ind w:right="491"/>
        <w:rPr>
          <w:rFonts w:asciiTheme="minorHAnsi" w:eastAsia="Times New Roman" w:hAnsiTheme="minorHAnsi" w:cstheme="minorHAnsi"/>
          <w:sz w:val="22"/>
          <w:szCs w:val="22"/>
        </w:rPr>
      </w:pPr>
    </w:p>
    <w:p w14:paraId="43F9C5F0" w14:textId="77777777" w:rsidR="003C5073" w:rsidRDefault="003C5073" w:rsidP="003C5073">
      <w:pPr>
        <w:rPr>
          <w:rFonts w:asciiTheme="minorHAnsi" w:hAnsiTheme="minorHAnsi" w:cstheme="minorHAnsi"/>
          <w:sz w:val="22"/>
          <w:szCs w:val="22"/>
        </w:rPr>
      </w:pPr>
      <w:r>
        <w:rPr>
          <w:rFonts w:asciiTheme="minorHAnsi" w:hAnsiTheme="minorHAnsi" w:cstheme="minorHAnsi"/>
          <w:sz w:val="22"/>
          <w:szCs w:val="22"/>
        </w:rPr>
        <w:t>An excellent resource for those who are researching Dyslexia Endorsement programs is, “</w:t>
      </w:r>
      <w:hyperlink r:id="rId13" w:history="1">
        <w:r w:rsidRPr="00915449">
          <w:rPr>
            <w:rStyle w:val="Hyperlink"/>
            <w:rFonts w:asciiTheme="minorHAnsi" w:hAnsiTheme="minorHAnsi" w:cstheme="minorHAnsi"/>
            <w:sz w:val="22"/>
            <w:szCs w:val="22"/>
          </w:rPr>
          <w:t>Integrating reading foundations: A tool for college instructors of pre-service teachers</w:t>
        </w:r>
      </w:hyperlink>
      <w:r>
        <w:rPr>
          <w:rFonts w:asciiTheme="minorHAnsi" w:hAnsiTheme="minorHAnsi" w:cstheme="minorHAnsi"/>
          <w:sz w:val="22"/>
          <w:szCs w:val="22"/>
        </w:rPr>
        <w:t>” (</w:t>
      </w:r>
      <w:proofErr w:type="spellStart"/>
      <w:r w:rsidRPr="00FD5CE3">
        <w:rPr>
          <w:rFonts w:asciiTheme="minorHAnsi" w:hAnsiTheme="minorHAnsi" w:cstheme="minorHAnsi"/>
          <w:sz w:val="22"/>
          <w:szCs w:val="22"/>
        </w:rPr>
        <w:t>Dombek</w:t>
      </w:r>
      <w:proofErr w:type="spellEnd"/>
      <w:r w:rsidRPr="00FD5CE3">
        <w:rPr>
          <w:rFonts w:asciiTheme="minorHAnsi" w:hAnsiTheme="minorHAnsi" w:cstheme="minorHAnsi"/>
          <w:sz w:val="22"/>
          <w:szCs w:val="22"/>
        </w:rPr>
        <w:t xml:space="preserve">, J . </w:t>
      </w:r>
      <w:proofErr w:type="gramStart"/>
      <w:r w:rsidRPr="00FD5CE3">
        <w:rPr>
          <w:rFonts w:asciiTheme="minorHAnsi" w:hAnsiTheme="minorHAnsi" w:cstheme="minorHAnsi"/>
          <w:sz w:val="22"/>
          <w:szCs w:val="22"/>
        </w:rPr>
        <w:t>L .</w:t>
      </w:r>
      <w:proofErr w:type="gramEnd"/>
      <w:r w:rsidRPr="00FD5CE3">
        <w:rPr>
          <w:rFonts w:asciiTheme="minorHAnsi" w:hAnsiTheme="minorHAnsi" w:cstheme="minorHAnsi"/>
          <w:sz w:val="22"/>
          <w:szCs w:val="22"/>
        </w:rPr>
        <w:t xml:space="preserve">, Lee, L ., </w:t>
      </w:r>
      <w:proofErr w:type="spellStart"/>
      <w:r w:rsidRPr="00FD5CE3">
        <w:rPr>
          <w:rFonts w:asciiTheme="minorHAnsi" w:hAnsiTheme="minorHAnsi" w:cstheme="minorHAnsi"/>
          <w:sz w:val="22"/>
          <w:szCs w:val="22"/>
        </w:rPr>
        <w:t>Foorman</w:t>
      </w:r>
      <w:proofErr w:type="spellEnd"/>
      <w:r w:rsidRPr="00FD5CE3">
        <w:rPr>
          <w:rFonts w:asciiTheme="minorHAnsi" w:hAnsiTheme="minorHAnsi" w:cstheme="minorHAnsi"/>
          <w:sz w:val="22"/>
          <w:szCs w:val="22"/>
        </w:rPr>
        <w:t>, B ., &amp; Underwood, P . (2021</w:t>
      </w:r>
      <w:r>
        <w:rPr>
          <w:rFonts w:asciiTheme="minorHAnsi" w:hAnsiTheme="minorHAnsi" w:cstheme="minorHAnsi"/>
          <w:sz w:val="22"/>
          <w:szCs w:val="22"/>
        </w:rPr>
        <w:t>)</w:t>
      </w:r>
      <w:r w:rsidRPr="00FD5CE3">
        <w:rPr>
          <w:rFonts w:asciiTheme="minorHAnsi" w:hAnsiTheme="minorHAnsi" w:cstheme="minorHAnsi"/>
          <w:sz w:val="22"/>
          <w:szCs w:val="22"/>
        </w:rPr>
        <w:t xml:space="preserve">. This tool is designed to assist college instructors in building pre-service teachers’ knowledge of evidence-based strategies for helping students in kindergarten through grade 3 acquire the language and literacy skills to succeed academically. This tool is intended for use in conjunction with the Foundational Skills to Support Reading for Understanding in Kindergarten through 3rd Grade practice guide produced by the What Works Clearinghouse™ (WWC), an investment of the Institute of Education Sciences at the U.S. Department of Education. </w:t>
      </w:r>
    </w:p>
    <w:p w14:paraId="602B63E6" w14:textId="77777777" w:rsidR="003C5073" w:rsidRDefault="003C5073" w:rsidP="003C5073">
      <w:pPr>
        <w:rPr>
          <w:rFonts w:asciiTheme="minorHAnsi" w:hAnsiTheme="minorHAnsi" w:cstheme="minorHAnsi"/>
          <w:sz w:val="22"/>
          <w:szCs w:val="22"/>
        </w:rPr>
      </w:pPr>
    </w:p>
    <w:p w14:paraId="7BA454FA" w14:textId="77777777" w:rsidR="003C5073" w:rsidRPr="00915449" w:rsidRDefault="003C5073" w:rsidP="003C5073">
      <w:pPr>
        <w:rPr>
          <w:rFonts w:asciiTheme="minorHAnsi" w:hAnsiTheme="minorHAnsi" w:cstheme="minorHAnsi"/>
          <w:color w:val="auto"/>
          <w:sz w:val="22"/>
          <w:szCs w:val="22"/>
        </w:rPr>
      </w:pPr>
      <w:r w:rsidRPr="00915449">
        <w:rPr>
          <w:rFonts w:asciiTheme="minorHAnsi" w:hAnsiTheme="minorHAnsi" w:cstheme="minorHAnsi"/>
          <w:color w:val="auto"/>
          <w:sz w:val="22"/>
          <w:szCs w:val="22"/>
        </w:rPr>
        <w:t>The International Dyslexia Association’s “</w:t>
      </w:r>
      <w:hyperlink r:id="rId14" w:history="1">
        <w:r w:rsidRPr="00915449">
          <w:rPr>
            <w:rStyle w:val="Hyperlink"/>
            <w:rFonts w:asciiTheme="minorHAnsi" w:hAnsiTheme="minorHAnsi" w:cstheme="minorHAnsi"/>
            <w:sz w:val="22"/>
            <w:szCs w:val="22"/>
          </w:rPr>
          <w:t>Dyslexia in the Classroom: What Every Teacher Needs to Know</w:t>
        </w:r>
      </w:hyperlink>
      <w:r w:rsidRPr="00915449">
        <w:rPr>
          <w:rFonts w:asciiTheme="minorHAnsi" w:hAnsiTheme="minorHAnsi" w:cstheme="minorHAnsi"/>
          <w:color w:val="auto"/>
          <w:sz w:val="22"/>
          <w:szCs w:val="22"/>
        </w:rPr>
        <w:t>” handbook is another excellent resource for current and future educators. The handbook covers such topics as: Signs and symptoms of dyslexia; Classroom strategies, tips, and tools; Components of effective reading instruction; and Screening, evaluation, and diagnosis.</w:t>
      </w:r>
    </w:p>
    <w:p w14:paraId="573E43ED" w14:textId="26174C55" w:rsidR="00001488" w:rsidRPr="00663657" w:rsidRDefault="003C5073">
      <w:pPr>
        <w:rPr>
          <w:rFonts w:asciiTheme="minorHAnsi" w:hAnsiTheme="minorHAnsi" w:cstheme="minorHAnsi"/>
          <w:sz w:val="22"/>
          <w:szCs w:val="22"/>
        </w:rPr>
      </w:pPr>
      <w:r w:rsidRPr="00915449">
        <w:rPr>
          <w:rFonts w:asciiTheme="minorHAnsi" w:hAnsiTheme="minorHAnsi" w:cstheme="minorHAnsi"/>
          <w:color w:val="auto"/>
          <w:sz w:val="22"/>
          <w:szCs w:val="22"/>
        </w:rPr>
        <w:br w:type="page"/>
      </w:r>
    </w:p>
    <w:p w14:paraId="0AC0BA2F" w14:textId="77777777" w:rsidR="00E113D2" w:rsidRDefault="00E113D2">
      <w:pPr>
        <w:jc w:val="center"/>
        <w:rPr>
          <w:rFonts w:asciiTheme="minorHAnsi" w:eastAsia="Times New Roman" w:hAnsiTheme="minorHAnsi" w:cstheme="minorHAnsi"/>
          <w:b/>
          <w:color w:val="222222"/>
          <w:sz w:val="22"/>
          <w:szCs w:val="22"/>
          <w:highlight w:val="white"/>
        </w:rPr>
      </w:pPr>
    </w:p>
    <w:p w14:paraId="1EB363CF" w14:textId="77777777" w:rsidR="00001488" w:rsidRPr="00663657" w:rsidRDefault="009513D3">
      <w:pPr>
        <w:jc w:val="center"/>
        <w:rPr>
          <w:rFonts w:asciiTheme="minorHAnsi" w:eastAsia="Times New Roman" w:hAnsiTheme="minorHAnsi" w:cstheme="minorHAnsi"/>
          <w:b/>
          <w:color w:val="222222"/>
          <w:sz w:val="22"/>
          <w:szCs w:val="22"/>
          <w:highlight w:val="white"/>
        </w:rPr>
      </w:pPr>
      <w:r w:rsidRPr="00663657">
        <w:rPr>
          <w:rFonts w:asciiTheme="minorHAnsi" w:eastAsia="Times New Roman" w:hAnsiTheme="minorHAnsi" w:cstheme="minorHAnsi"/>
          <w:b/>
          <w:color w:val="222222"/>
          <w:sz w:val="22"/>
          <w:szCs w:val="22"/>
          <w:highlight w:val="white"/>
        </w:rPr>
        <w:t xml:space="preserve">Dyslexia Endorsement Program </w:t>
      </w:r>
      <w:r w:rsidR="00E113D2">
        <w:rPr>
          <w:rFonts w:asciiTheme="minorHAnsi" w:eastAsia="Times New Roman" w:hAnsiTheme="minorHAnsi" w:cstheme="minorHAnsi"/>
          <w:b/>
          <w:color w:val="222222"/>
          <w:sz w:val="22"/>
          <w:szCs w:val="22"/>
          <w:highlight w:val="white"/>
        </w:rPr>
        <w:t xml:space="preserve">for Educators </w:t>
      </w:r>
      <w:r w:rsidRPr="00663657">
        <w:rPr>
          <w:rFonts w:asciiTheme="minorHAnsi" w:eastAsia="Times New Roman" w:hAnsiTheme="minorHAnsi" w:cstheme="minorHAnsi"/>
          <w:b/>
          <w:color w:val="222222"/>
          <w:sz w:val="22"/>
          <w:szCs w:val="22"/>
          <w:highlight w:val="white"/>
        </w:rPr>
        <w:t>Checklist</w:t>
      </w:r>
    </w:p>
    <w:p w14:paraId="6308C1A8" w14:textId="77777777" w:rsidR="00663657" w:rsidRDefault="00663657"/>
    <w:tbl>
      <w:tblPr>
        <w:tblStyle w:val="a"/>
        <w:tblW w:w="1043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910"/>
        <w:gridCol w:w="2520"/>
      </w:tblGrid>
      <w:tr w:rsidR="00475E99" w:rsidRPr="00663657" w14:paraId="21DE5DB6" w14:textId="77777777" w:rsidTr="00B8605E">
        <w:trPr>
          <w:trHeight w:val="528"/>
          <w:jc w:val="center"/>
        </w:trPr>
        <w:tc>
          <w:tcPr>
            <w:tcW w:w="7910" w:type="dxa"/>
            <w:shd w:val="clear" w:color="auto" w:fill="D9E2F3" w:themeFill="accent1" w:themeFillTint="33"/>
            <w:tcMar>
              <w:top w:w="100" w:type="dxa"/>
              <w:left w:w="100" w:type="dxa"/>
              <w:bottom w:w="100" w:type="dxa"/>
              <w:right w:w="100" w:type="dxa"/>
            </w:tcMar>
          </w:tcPr>
          <w:p w14:paraId="61FA327B" w14:textId="77777777" w:rsidR="00475E99" w:rsidRPr="00663657" w:rsidRDefault="00475E99">
            <w:pPr>
              <w:widowControl w:val="0"/>
              <w:pBdr>
                <w:top w:val="nil"/>
                <w:left w:val="nil"/>
                <w:bottom w:val="nil"/>
                <w:right w:val="nil"/>
                <w:between w:val="nil"/>
              </w:pBdr>
              <w:spacing w:after="0" w:line="240" w:lineRule="auto"/>
              <w:ind w:left="0" w:firstLine="0"/>
              <w:rPr>
                <w:rFonts w:asciiTheme="minorHAnsi" w:eastAsia="Times New Roman" w:hAnsiTheme="minorHAnsi" w:cstheme="minorHAnsi"/>
                <w:b/>
                <w:color w:val="222222"/>
                <w:sz w:val="22"/>
                <w:szCs w:val="22"/>
                <w:shd w:val="clear" w:color="auto" w:fill="CFE2F3"/>
              </w:rPr>
            </w:pPr>
            <w:r>
              <w:rPr>
                <w:rFonts w:asciiTheme="minorHAnsi" w:eastAsia="Times New Roman" w:hAnsiTheme="minorHAnsi" w:cstheme="minorHAnsi"/>
                <w:b/>
                <w:color w:val="222222"/>
                <w:sz w:val="22"/>
                <w:szCs w:val="22"/>
                <w:shd w:val="clear" w:color="auto" w:fill="CFE2F3"/>
              </w:rPr>
              <w:t xml:space="preserve">Dyslexia </w:t>
            </w:r>
            <w:r w:rsidRPr="00663657">
              <w:rPr>
                <w:rFonts w:asciiTheme="minorHAnsi" w:eastAsia="Times New Roman" w:hAnsiTheme="minorHAnsi" w:cstheme="minorHAnsi"/>
                <w:b/>
                <w:color w:val="222222"/>
                <w:sz w:val="22"/>
                <w:szCs w:val="22"/>
                <w:shd w:val="clear" w:color="auto" w:fill="CFE2F3"/>
              </w:rPr>
              <w:t xml:space="preserve">Concepts </w:t>
            </w:r>
          </w:p>
        </w:tc>
        <w:tc>
          <w:tcPr>
            <w:tcW w:w="2520" w:type="dxa"/>
            <w:shd w:val="clear" w:color="auto" w:fill="D9E2F3" w:themeFill="accent1" w:themeFillTint="33"/>
            <w:tcMar>
              <w:top w:w="100" w:type="dxa"/>
              <w:left w:w="100" w:type="dxa"/>
              <w:bottom w:w="100" w:type="dxa"/>
              <w:right w:w="100" w:type="dxa"/>
            </w:tcMar>
          </w:tcPr>
          <w:p w14:paraId="3E075B8C" w14:textId="77777777" w:rsidR="006F143E" w:rsidRPr="006F143E" w:rsidRDefault="006F143E" w:rsidP="006F143E">
            <w:pPr>
              <w:widowControl w:val="0"/>
              <w:spacing w:after="0" w:line="240" w:lineRule="auto"/>
              <w:ind w:left="0"/>
              <w:rPr>
                <w:rFonts w:asciiTheme="minorHAnsi" w:eastAsia="Times New Roman" w:hAnsiTheme="minorHAnsi" w:cstheme="minorHAnsi"/>
                <w:b/>
                <w:color w:val="222222"/>
                <w:sz w:val="18"/>
                <w:szCs w:val="18"/>
              </w:rPr>
            </w:pPr>
            <w:r w:rsidRPr="006F143E">
              <w:rPr>
                <w:rFonts w:asciiTheme="minorHAnsi" w:eastAsia="Times New Roman" w:hAnsiTheme="minorHAnsi" w:cstheme="minorHAnsi"/>
                <w:b/>
                <w:color w:val="222222"/>
                <w:sz w:val="18"/>
                <w:szCs w:val="18"/>
              </w:rPr>
              <w:t>1 = Lowest/No criteria met</w:t>
            </w:r>
          </w:p>
          <w:p w14:paraId="3B4FDE61" w14:textId="77777777" w:rsidR="006F143E" w:rsidRPr="006F143E" w:rsidRDefault="006F143E" w:rsidP="006F143E">
            <w:pPr>
              <w:widowControl w:val="0"/>
              <w:spacing w:after="0" w:line="240" w:lineRule="auto"/>
              <w:ind w:left="0"/>
              <w:rPr>
                <w:rFonts w:asciiTheme="minorHAnsi" w:eastAsia="Times New Roman" w:hAnsiTheme="minorHAnsi" w:cstheme="minorHAnsi"/>
                <w:b/>
                <w:color w:val="222222"/>
                <w:sz w:val="18"/>
                <w:szCs w:val="18"/>
              </w:rPr>
            </w:pPr>
            <w:r w:rsidRPr="006F143E">
              <w:rPr>
                <w:rFonts w:asciiTheme="minorHAnsi" w:eastAsia="Times New Roman" w:hAnsiTheme="minorHAnsi" w:cstheme="minorHAnsi"/>
                <w:b/>
                <w:color w:val="222222"/>
                <w:sz w:val="18"/>
                <w:szCs w:val="18"/>
              </w:rPr>
              <w:t>2 = 3 or more areas not met</w:t>
            </w:r>
          </w:p>
          <w:p w14:paraId="021304E3" w14:textId="77777777" w:rsidR="006F143E" w:rsidRPr="006F143E" w:rsidRDefault="006F143E" w:rsidP="006F143E">
            <w:pPr>
              <w:widowControl w:val="0"/>
              <w:spacing w:after="0" w:line="240" w:lineRule="auto"/>
              <w:ind w:left="0"/>
              <w:rPr>
                <w:rFonts w:asciiTheme="minorHAnsi" w:eastAsia="Times New Roman" w:hAnsiTheme="minorHAnsi" w:cstheme="minorHAnsi"/>
                <w:b/>
                <w:color w:val="222222"/>
                <w:sz w:val="18"/>
                <w:szCs w:val="18"/>
              </w:rPr>
            </w:pPr>
            <w:r w:rsidRPr="006F143E">
              <w:rPr>
                <w:rFonts w:asciiTheme="minorHAnsi" w:eastAsia="Times New Roman" w:hAnsiTheme="minorHAnsi" w:cstheme="minorHAnsi"/>
                <w:b/>
                <w:color w:val="222222"/>
                <w:sz w:val="18"/>
                <w:szCs w:val="18"/>
              </w:rPr>
              <w:t>3 = 1-2 areas not met</w:t>
            </w:r>
          </w:p>
          <w:p w14:paraId="34043E7F" w14:textId="2EAF1D2E" w:rsidR="00475E99" w:rsidRPr="00663657" w:rsidRDefault="006F143E" w:rsidP="006F143E">
            <w:pPr>
              <w:widowControl w:val="0"/>
              <w:spacing w:after="0" w:line="240" w:lineRule="auto"/>
              <w:ind w:left="0"/>
              <w:rPr>
                <w:rFonts w:asciiTheme="minorHAnsi" w:eastAsia="Times New Roman" w:hAnsiTheme="minorHAnsi" w:cstheme="minorHAnsi"/>
                <w:b/>
                <w:color w:val="222222"/>
                <w:sz w:val="22"/>
                <w:szCs w:val="22"/>
                <w:highlight w:val="white"/>
              </w:rPr>
            </w:pPr>
            <w:r w:rsidRPr="006F143E">
              <w:rPr>
                <w:rFonts w:asciiTheme="minorHAnsi" w:eastAsia="Times New Roman" w:hAnsiTheme="minorHAnsi" w:cstheme="minorHAnsi"/>
                <w:b/>
                <w:color w:val="222222"/>
                <w:sz w:val="18"/>
                <w:szCs w:val="18"/>
              </w:rPr>
              <w:t>4 = Highest/All criteria met</w:t>
            </w:r>
          </w:p>
        </w:tc>
      </w:tr>
      <w:tr w:rsidR="00475E99" w:rsidRPr="00663657" w14:paraId="67F7A7B4" w14:textId="77777777" w:rsidTr="00B8605E">
        <w:trPr>
          <w:trHeight w:val="272"/>
          <w:jc w:val="center"/>
        </w:trPr>
        <w:tc>
          <w:tcPr>
            <w:tcW w:w="7910" w:type="dxa"/>
            <w:shd w:val="clear" w:color="auto" w:fill="auto"/>
            <w:tcMar>
              <w:top w:w="100" w:type="dxa"/>
              <w:left w:w="100" w:type="dxa"/>
              <w:bottom w:w="100" w:type="dxa"/>
              <w:right w:w="100" w:type="dxa"/>
            </w:tcMar>
          </w:tcPr>
          <w:p w14:paraId="6ABDE535" w14:textId="77777777" w:rsidR="00475E99" w:rsidRPr="00663657" w:rsidRDefault="00475E99">
            <w:pPr>
              <w:widowControl w:val="0"/>
              <w:numPr>
                <w:ilvl w:val="0"/>
                <w:numId w:val="9"/>
              </w:numPr>
              <w:pBdr>
                <w:top w:val="nil"/>
                <w:left w:val="nil"/>
                <w:bottom w:val="nil"/>
                <w:right w:val="nil"/>
                <w:between w:val="nil"/>
              </w:pBdr>
              <w:spacing w:after="0" w:line="240" w:lineRule="auto"/>
              <w:rPr>
                <w:rFonts w:asciiTheme="minorHAnsi" w:eastAsia="Times New Roman" w:hAnsiTheme="minorHAnsi" w:cstheme="minorHAnsi"/>
                <w:b/>
                <w:color w:val="222222"/>
                <w:sz w:val="22"/>
                <w:szCs w:val="22"/>
                <w:highlight w:val="white"/>
              </w:rPr>
            </w:pPr>
            <w:r w:rsidRPr="00663657">
              <w:rPr>
                <w:rFonts w:asciiTheme="minorHAnsi" w:eastAsia="Times New Roman" w:hAnsiTheme="minorHAnsi" w:cstheme="minorHAnsi"/>
                <w:b/>
                <w:color w:val="222222"/>
                <w:sz w:val="22"/>
                <w:szCs w:val="22"/>
                <w:highlight w:val="white"/>
              </w:rPr>
              <w:t>Knowledge of dyslexia and other learning disorders</w:t>
            </w:r>
          </w:p>
        </w:tc>
        <w:tc>
          <w:tcPr>
            <w:tcW w:w="2520" w:type="dxa"/>
            <w:tcMar>
              <w:top w:w="100" w:type="dxa"/>
              <w:left w:w="100" w:type="dxa"/>
              <w:bottom w:w="100" w:type="dxa"/>
              <w:right w:w="100" w:type="dxa"/>
            </w:tcMar>
          </w:tcPr>
          <w:p w14:paraId="120F1725" w14:textId="2F4BE450" w:rsidR="00475E99" w:rsidRPr="00663657" w:rsidRDefault="00475E99" w:rsidP="00475E99">
            <w:pPr>
              <w:widowControl w:val="0"/>
              <w:pBdr>
                <w:top w:val="nil"/>
                <w:left w:val="nil"/>
                <w:bottom w:val="nil"/>
                <w:right w:val="nil"/>
                <w:between w:val="nil"/>
              </w:pBdr>
              <w:spacing w:after="0" w:line="240" w:lineRule="auto"/>
              <w:ind w:left="0" w:firstLine="0"/>
              <w:jc w:val="center"/>
              <w:rPr>
                <w:rFonts w:asciiTheme="minorHAnsi" w:eastAsia="Times New Roman" w:hAnsiTheme="minorHAnsi" w:cstheme="minorHAnsi"/>
                <w:b/>
                <w:color w:val="222222"/>
                <w:sz w:val="22"/>
                <w:szCs w:val="22"/>
                <w:highlight w:val="white"/>
              </w:rPr>
            </w:pPr>
            <w:r>
              <w:rPr>
                <w:rFonts w:asciiTheme="minorHAnsi" w:eastAsia="Times New Roman" w:hAnsiTheme="minorHAnsi" w:cstheme="minorHAnsi"/>
                <w:b/>
                <w:color w:val="222222"/>
                <w:sz w:val="22"/>
                <w:szCs w:val="22"/>
                <w:highlight w:val="white"/>
              </w:rPr>
              <w:t xml:space="preserve">1       </w:t>
            </w:r>
            <w:r w:rsidR="00D732B7">
              <w:rPr>
                <w:rFonts w:asciiTheme="minorHAnsi" w:eastAsia="Times New Roman" w:hAnsiTheme="minorHAnsi" w:cstheme="minorHAnsi"/>
                <w:b/>
                <w:color w:val="222222"/>
                <w:sz w:val="22"/>
                <w:szCs w:val="22"/>
                <w:highlight w:val="white"/>
              </w:rPr>
              <w:t>2</w:t>
            </w:r>
            <w:r>
              <w:rPr>
                <w:rFonts w:asciiTheme="minorHAnsi" w:eastAsia="Times New Roman" w:hAnsiTheme="minorHAnsi" w:cstheme="minorHAnsi"/>
                <w:b/>
                <w:color w:val="222222"/>
                <w:sz w:val="22"/>
                <w:szCs w:val="22"/>
                <w:highlight w:val="white"/>
              </w:rPr>
              <w:t xml:space="preserve">       </w:t>
            </w:r>
            <w:r w:rsidR="00D732B7">
              <w:rPr>
                <w:rFonts w:asciiTheme="minorHAnsi" w:eastAsia="Times New Roman" w:hAnsiTheme="minorHAnsi" w:cstheme="minorHAnsi"/>
                <w:b/>
                <w:color w:val="222222"/>
                <w:sz w:val="22"/>
                <w:szCs w:val="22"/>
                <w:highlight w:val="white"/>
              </w:rPr>
              <w:t>3</w:t>
            </w:r>
            <w:r w:rsidR="006F143E">
              <w:rPr>
                <w:rFonts w:asciiTheme="minorHAnsi" w:eastAsia="Times New Roman" w:hAnsiTheme="minorHAnsi" w:cstheme="minorHAnsi"/>
                <w:b/>
                <w:color w:val="222222"/>
                <w:sz w:val="22"/>
                <w:szCs w:val="22"/>
                <w:highlight w:val="white"/>
              </w:rPr>
              <w:t xml:space="preserve">     </w:t>
            </w:r>
            <w:r w:rsidR="00FC514D">
              <w:rPr>
                <w:rFonts w:asciiTheme="minorHAnsi" w:eastAsia="Times New Roman" w:hAnsiTheme="minorHAnsi" w:cstheme="minorHAnsi"/>
                <w:b/>
                <w:color w:val="222222"/>
                <w:sz w:val="22"/>
                <w:szCs w:val="22"/>
                <w:highlight w:val="white"/>
              </w:rPr>
              <w:t xml:space="preserve">  </w:t>
            </w:r>
            <w:r w:rsidR="006F143E">
              <w:rPr>
                <w:rFonts w:asciiTheme="minorHAnsi" w:eastAsia="Times New Roman" w:hAnsiTheme="minorHAnsi" w:cstheme="minorHAnsi"/>
                <w:b/>
                <w:color w:val="222222"/>
                <w:sz w:val="22"/>
                <w:szCs w:val="22"/>
                <w:highlight w:val="white"/>
              </w:rPr>
              <w:t>4</w:t>
            </w:r>
          </w:p>
        </w:tc>
      </w:tr>
      <w:tr w:rsidR="00475E99" w:rsidRPr="00663657" w14:paraId="0DCD7A81" w14:textId="77777777" w:rsidTr="00B8605E">
        <w:trPr>
          <w:trHeight w:val="262"/>
          <w:jc w:val="center"/>
        </w:trPr>
        <w:tc>
          <w:tcPr>
            <w:tcW w:w="7910" w:type="dxa"/>
            <w:shd w:val="clear" w:color="auto" w:fill="auto"/>
            <w:tcMar>
              <w:top w:w="100" w:type="dxa"/>
              <w:left w:w="100" w:type="dxa"/>
              <w:bottom w:w="100" w:type="dxa"/>
              <w:right w:w="100" w:type="dxa"/>
            </w:tcMar>
          </w:tcPr>
          <w:p w14:paraId="22E98640" w14:textId="77777777" w:rsidR="00475E99" w:rsidRPr="00663657" w:rsidRDefault="00475E99">
            <w:pPr>
              <w:widowControl w:val="0"/>
              <w:numPr>
                <w:ilvl w:val="0"/>
                <w:numId w:val="7"/>
              </w:numPr>
              <w:pBdr>
                <w:top w:val="nil"/>
                <w:left w:val="nil"/>
                <w:bottom w:val="nil"/>
                <w:right w:val="nil"/>
                <w:between w:val="nil"/>
              </w:pBdr>
              <w:spacing w:after="0" w:line="240" w:lineRule="auto"/>
              <w:rPr>
                <w:rFonts w:asciiTheme="minorHAnsi" w:eastAsia="Times New Roman" w:hAnsiTheme="minorHAnsi" w:cstheme="minorHAnsi"/>
                <w:b/>
                <w:color w:val="222222"/>
                <w:sz w:val="22"/>
                <w:szCs w:val="22"/>
                <w:highlight w:val="white"/>
              </w:rPr>
            </w:pPr>
            <w:r w:rsidRPr="00663657">
              <w:rPr>
                <w:rFonts w:asciiTheme="minorHAnsi" w:eastAsia="Times New Roman" w:hAnsiTheme="minorHAnsi" w:cstheme="minorHAnsi"/>
                <w:b/>
                <w:color w:val="222222"/>
                <w:sz w:val="22"/>
                <w:szCs w:val="22"/>
                <w:highlight w:val="white"/>
              </w:rPr>
              <w:t>Foundation concepts about oral and written language learning</w:t>
            </w:r>
          </w:p>
        </w:tc>
        <w:tc>
          <w:tcPr>
            <w:tcW w:w="2520" w:type="dxa"/>
            <w:tcMar>
              <w:top w:w="100" w:type="dxa"/>
              <w:left w:w="100" w:type="dxa"/>
              <w:bottom w:w="100" w:type="dxa"/>
              <w:right w:w="100" w:type="dxa"/>
            </w:tcMar>
          </w:tcPr>
          <w:p w14:paraId="73D00144" w14:textId="51EE75DC" w:rsidR="00475E99" w:rsidRPr="00663657" w:rsidRDefault="00FC514D" w:rsidP="00475E99">
            <w:pPr>
              <w:widowControl w:val="0"/>
              <w:pBdr>
                <w:top w:val="nil"/>
                <w:left w:val="nil"/>
                <w:bottom w:val="nil"/>
                <w:right w:val="nil"/>
                <w:between w:val="nil"/>
              </w:pBdr>
              <w:spacing w:after="0" w:line="240" w:lineRule="auto"/>
              <w:ind w:left="0" w:firstLine="0"/>
              <w:jc w:val="center"/>
              <w:rPr>
                <w:rFonts w:asciiTheme="minorHAnsi" w:eastAsia="Times New Roman" w:hAnsiTheme="minorHAnsi" w:cstheme="minorHAnsi"/>
                <w:b/>
                <w:color w:val="222222"/>
                <w:sz w:val="22"/>
                <w:szCs w:val="22"/>
                <w:highlight w:val="white"/>
              </w:rPr>
            </w:pPr>
            <w:r>
              <w:rPr>
                <w:rFonts w:asciiTheme="minorHAnsi" w:eastAsia="Times New Roman" w:hAnsiTheme="minorHAnsi" w:cstheme="minorHAnsi"/>
                <w:b/>
                <w:color w:val="222222"/>
                <w:sz w:val="22"/>
                <w:szCs w:val="22"/>
                <w:highlight w:val="white"/>
              </w:rPr>
              <w:t>1       2       3       4</w:t>
            </w:r>
          </w:p>
        </w:tc>
      </w:tr>
      <w:tr w:rsidR="00475E99" w:rsidRPr="00663657" w14:paraId="32111C9E" w14:textId="77777777" w:rsidTr="00B8605E">
        <w:trPr>
          <w:trHeight w:val="272"/>
          <w:jc w:val="center"/>
        </w:trPr>
        <w:tc>
          <w:tcPr>
            <w:tcW w:w="7910" w:type="dxa"/>
            <w:shd w:val="clear" w:color="auto" w:fill="auto"/>
            <w:tcMar>
              <w:top w:w="100" w:type="dxa"/>
              <w:left w:w="100" w:type="dxa"/>
              <w:bottom w:w="100" w:type="dxa"/>
              <w:right w:w="100" w:type="dxa"/>
            </w:tcMar>
          </w:tcPr>
          <w:p w14:paraId="1EE15073" w14:textId="77777777" w:rsidR="00475E99" w:rsidRPr="00663657" w:rsidRDefault="00475E99">
            <w:pPr>
              <w:widowControl w:val="0"/>
              <w:numPr>
                <w:ilvl w:val="0"/>
                <w:numId w:val="3"/>
              </w:numPr>
              <w:pBdr>
                <w:top w:val="nil"/>
                <w:left w:val="nil"/>
                <w:bottom w:val="nil"/>
                <w:right w:val="nil"/>
                <w:between w:val="nil"/>
              </w:pBdr>
              <w:spacing w:after="0" w:line="240" w:lineRule="auto"/>
              <w:rPr>
                <w:rFonts w:asciiTheme="minorHAnsi" w:eastAsia="Times New Roman" w:hAnsiTheme="minorHAnsi" w:cstheme="minorHAnsi"/>
                <w:b/>
                <w:color w:val="222222"/>
                <w:sz w:val="22"/>
                <w:szCs w:val="22"/>
                <w:highlight w:val="white"/>
              </w:rPr>
            </w:pPr>
            <w:r w:rsidRPr="00663657">
              <w:rPr>
                <w:rFonts w:asciiTheme="minorHAnsi" w:eastAsia="Times New Roman" w:hAnsiTheme="minorHAnsi" w:cstheme="minorHAnsi"/>
                <w:b/>
                <w:color w:val="222222"/>
                <w:sz w:val="22"/>
                <w:szCs w:val="22"/>
                <w:highlight w:val="white"/>
              </w:rPr>
              <w:t>Knowledge of the structure of language</w:t>
            </w:r>
          </w:p>
        </w:tc>
        <w:tc>
          <w:tcPr>
            <w:tcW w:w="2520" w:type="dxa"/>
            <w:tcMar>
              <w:top w:w="100" w:type="dxa"/>
              <w:left w:w="100" w:type="dxa"/>
              <w:bottom w:w="100" w:type="dxa"/>
              <w:right w:w="100" w:type="dxa"/>
            </w:tcMar>
          </w:tcPr>
          <w:p w14:paraId="44D81E59" w14:textId="733936F7" w:rsidR="00475E99" w:rsidRPr="00663657" w:rsidRDefault="00FC514D" w:rsidP="00475E99">
            <w:pPr>
              <w:widowControl w:val="0"/>
              <w:pBdr>
                <w:top w:val="nil"/>
                <w:left w:val="nil"/>
                <w:bottom w:val="nil"/>
                <w:right w:val="nil"/>
                <w:between w:val="nil"/>
              </w:pBdr>
              <w:spacing w:after="0" w:line="240" w:lineRule="auto"/>
              <w:ind w:left="0" w:firstLine="0"/>
              <w:jc w:val="center"/>
              <w:rPr>
                <w:rFonts w:asciiTheme="minorHAnsi" w:eastAsia="Times New Roman" w:hAnsiTheme="minorHAnsi" w:cstheme="minorHAnsi"/>
                <w:b/>
                <w:color w:val="222222"/>
                <w:sz w:val="22"/>
                <w:szCs w:val="22"/>
                <w:highlight w:val="white"/>
              </w:rPr>
            </w:pPr>
            <w:r>
              <w:rPr>
                <w:rFonts w:asciiTheme="minorHAnsi" w:eastAsia="Times New Roman" w:hAnsiTheme="minorHAnsi" w:cstheme="minorHAnsi"/>
                <w:b/>
                <w:color w:val="222222"/>
                <w:sz w:val="22"/>
                <w:szCs w:val="22"/>
                <w:highlight w:val="white"/>
              </w:rPr>
              <w:t>1       2       3       4</w:t>
            </w:r>
          </w:p>
        </w:tc>
      </w:tr>
      <w:tr w:rsidR="00475E99" w:rsidRPr="00663657" w14:paraId="1BBBFBE6" w14:textId="77777777" w:rsidTr="00B8605E">
        <w:trPr>
          <w:trHeight w:val="272"/>
          <w:jc w:val="center"/>
        </w:trPr>
        <w:tc>
          <w:tcPr>
            <w:tcW w:w="7910" w:type="dxa"/>
            <w:shd w:val="clear" w:color="auto" w:fill="auto"/>
            <w:tcMar>
              <w:top w:w="100" w:type="dxa"/>
              <w:left w:w="100" w:type="dxa"/>
              <w:bottom w:w="100" w:type="dxa"/>
              <w:right w:w="100" w:type="dxa"/>
            </w:tcMar>
          </w:tcPr>
          <w:p w14:paraId="55839C88" w14:textId="77777777" w:rsidR="00475E99" w:rsidRPr="00663657" w:rsidRDefault="00475E99">
            <w:pPr>
              <w:widowControl w:val="0"/>
              <w:numPr>
                <w:ilvl w:val="0"/>
                <w:numId w:val="5"/>
              </w:numPr>
              <w:pBdr>
                <w:top w:val="nil"/>
                <w:left w:val="nil"/>
                <w:bottom w:val="nil"/>
                <w:right w:val="nil"/>
                <w:between w:val="nil"/>
              </w:pBdr>
              <w:spacing w:after="0" w:line="240" w:lineRule="auto"/>
              <w:rPr>
                <w:rFonts w:asciiTheme="minorHAnsi" w:eastAsia="Times New Roman" w:hAnsiTheme="minorHAnsi" w:cstheme="minorHAnsi"/>
                <w:b/>
                <w:color w:val="222222"/>
                <w:sz w:val="22"/>
                <w:szCs w:val="22"/>
                <w:highlight w:val="white"/>
              </w:rPr>
            </w:pPr>
            <w:r w:rsidRPr="00663657">
              <w:rPr>
                <w:rFonts w:asciiTheme="minorHAnsi" w:eastAsia="Times New Roman" w:hAnsiTheme="minorHAnsi" w:cstheme="minorHAnsi"/>
                <w:b/>
                <w:color w:val="222222"/>
                <w:sz w:val="22"/>
                <w:szCs w:val="22"/>
                <w:highlight w:val="white"/>
              </w:rPr>
              <w:t>Assessment for planning instruction</w:t>
            </w:r>
          </w:p>
        </w:tc>
        <w:tc>
          <w:tcPr>
            <w:tcW w:w="2520" w:type="dxa"/>
            <w:tcMar>
              <w:top w:w="100" w:type="dxa"/>
              <w:left w:w="100" w:type="dxa"/>
              <w:bottom w:w="100" w:type="dxa"/>
              <w:right w:w="100" w:type="dxa"/>
            </w:tcMar>
          </w:tcPr>
          <w:p w14:paraId="35190405" w14:textId="67C23DB4" w:rsidR="00475E99" w:rsidRPr="00663657" w:rsidRDefault="00FC514D" w:rsidP="00475E99">
            <w:pPr>
              <w:widowControl w:val="0"/>
              <w:pBdr>
                <w:top w:val="nil"/>
                <w:left w:val="nil"/>
                <w:bottom w:val="nil"/>
                <w:right w:val="nil"/>
                <w:between w:val="nil"/>
              </w:pBdr>
              <w:spacing w:after="0" w:line="240" w:lineRule="auto"/>
              <w:ind w:left="0" w:firstLine="0"/>
              <w:jc w:val="center"/>
              <w:rPr>
                <w:rFonts w:asciiTheme="minorHAnsi" w:eastAsia="Times New Roman" w:hAnsiTheme="minorHAnsi" w:cstheme="minorHAnsi"/>
                <w:b/>
                <w:color w:val="222222"/>
                <w:sz w:val="22"/>
                <w:szCs w:val="22"/>
                <w:highlight w:val="white"/>
              </w:rPr>
            </w:pPr>
            <w:r>
              <w:rPr>
                <w:rFonts w:asciiTheme="minorHAnsi" w:eastAsia="Times New Roman" w:hAnsiTheme="minorHAnsi" w:cstheme="minorHAnsi"/>
                <w:b/>
                <w:color w:val="222222"/>
                <w:sz w:val="22"/>
                <w:szCs w:val="22"/>
                <w:highlight w:val="white"/>
              </w:rPr>
              <w:t>1       2       3       4</w:t>
            </w:r>
          </w:p>
        </w:tc>
      </w:tr>
      <w:tr w:rsidR="00475E99" w:rsidRPr="00663657" w14:paraId="67110D69" w14:textId="77777777" w:rsidTr="00B8605E">
        <w:trPr>
          <w:trHeight w:val="1410"/>
          <w:jc w:val="center"/>
        </w:trPr>
        <w:tc>
          <w:tcPr>
            <w:tcW w:w="7910" w:type="dxa"/>
            <w:shd w:val="clear" w:color="auto" w:fill="auto"/>
            <w:tcMar>
              <w:top w:w="100" w:type="dxa"/>
              <w:left w:w="100" w:type="dxa"/>
              <w:bottom w:w="100" w:type="dxa"/>
              <w:right w:w="100" w:type="dxa"/>
            </w:tcMar>
          </w:tcPr>
          <w:p w14:paraId="15BB765B" w14:textId="77777777" w:rsidR="00475E99" w:rsidRPr="00663657" w:rsidRDefault="00475E99">
            <w:pPr>
              <w:widowControl w:val="0"/>
              <w:numPr>
                <w:ilvl w:val="0"/>
                <w:numId w:val="4"/>
              </w:numPr>
              <w:pBdr>
                <w:top w:val="nil"/>
                <w:left w:val="nil"/>
                <w:bottom w:val="nil"/>
                <w:right w:val="nil"/>
                <w:between w:val="nil"/>
              </w:pBdr>
              <w:spacing w:after="0" w:line="240" w:lineRule="auto"/>
              <w:rPr>
                <w:rFonts w:asciiTheme="minorHAnsi" w:eastAsia="Times New Roman" w:hAnsiTheme="minorHAnsi" w:cstheme="minorHAnsi"/>
                <w:b/>
                <w:color w:val="222222"/>
                <w:sz w:val="22"/>
                <w:szCs w:val="22"/>
                <w:highlight w:val="white"/>
              </w:rPr>
            </w:pPr>
            <w:r w:rsidRPr="00663657">
              <w:rPr>
                <w:rFonts w:asciiTheme="minorHAnsi" w:eastAsia="Times New Roman" w:hAnsiTheme="minorHAnsi" w:cstheme="minorHAnsi"/>
                <w:b/>
                <w:color w:val="222222"/>
                <w:sz w:val="22"/>
                <w:szCs w:val="22"/>
                <w:highlight w:val="white"/>
              </w:rPr>
              <w:t xml:space="preserve">Instructional strategies in phonemic awareness, phonics, fluency, vocabulary, and comprehension (both the course(s) and field experience must be included) </w:t>
            </w:r>
          </w:p>
          <w:p w14:paraId="53B845B1" w14:textId="77777777" w:rsidR="00475E99" w:rsidRPr="00682231" w:rsidRDefault="00475E99">
            <w:pPr>
              <w:widowControl w:val="0"/>
              <w:numPr>
                <w:ilvl w:val="1"/>
                <w:numId w:val="4"/>
              </w:numPr>
              <w:pBdr>
                <w:top w:val="nil"/>
                <w:left w:val="nil"/>
                <w:bottom w:val="nil"/>
                <w:right w:val="nil"/>
                <w:between w:val="nil"/>
              </w:pBdr>
              <w:spacing w:after="0" w:line="240" w:lineRule="auto"/>
              <w:rPr>
                <w:rFonts w:asciiTheme="minorHAnsi" w:eastAsia="Times New Roman" w:hAnsiTheme="minorHAnsi" w:cstheme="minorHAnsi"/>
                <w:color w:val="222222"/>
                <w:sz w:val="22"/>
                <w:szCs w:val="22"/>
                <w:highlight w:val="white"/>
              </w:rPr>
            </w:pPr>
            <w:r w:rsidRPr="00682231">
              <w:rPr>
                <w:rFonts w:asciiTheme="minorHAnsi" w:eastAsia="Times New Roman" w:hAnsiTheme="minorHAnsi" w:cstheme="minorHAnsi"/>
                <w:color w:val="222222"/>
                <w:sz w:val="22"/>
                <w:szCs w:val="22"/>
                <w:highlight w:val="white"/>
              </w:rPr>
              <w:t>Reading strategies course(s)</w:t>
            </w:r>
          </w:p>
          <w:p w14:paraId="5F567FD3" w14:textId="77777777" w:rsidR="00475E99" w:rsidRPr="00663657" w:rsidRDefault="00475E99">
            <w:pPr>
              <w:widowControl w:val="0"/>
              <w:numPr>
                <w:ilvl w:val="1"/>
                <w:numId w:val="4"/>
              </w:numPr>
              <w:pBdr>
                <w:top w:val="nil"/>
                <w:left w:val="nil"/>
                <w:bottom w:val="nil"/>
                <w:right w:val="nil"/>
                <w:between w:val="nil"/>
              </w:pBdr>
              <w:spacing w:after="0" w:line="240" w:lineRule="auto"/>
              <w:rPr>
                <w:rFonts w:asciiTheme="minorHAnsi" w:eastAsia="Times New Roman" w:hAnsiTheme="minorHAnsi" w:cstheme="minorHAnsi"/>
                <w:b/>
                <w:color w:val="222222"/>
                <w:sz w:val="22"/>
                <w:szCs w:val="22"/>
                <w:highlight w:val="white"/>
              </w:rPr>
            </w:pPr>
            <w:r w:rsidRPr="00682231">
              <w:rPr>
                <w:rFonts w:asciiTheme="minorHAnsi" w:eastAsia="Times New Roman" w:hAnsiTheme="minorHAnsi" w:cstheme="minorHAnsi"/>
                <w:color w:val="222222"/>
                <w:sz w:val="22"/>
                <w:szCs w:val="22"/>
                <w:highlight w:val="white"/>
              </w:rPr>
              <w:t>Applied field experience/ reading practicum phonemic awareness, phonics, fluency, vocabulary and comprehension</w:t>
            </w:r>
          </w:p>
        </w:tc>
        <w:tc>
          <w:tcPr>
            <w:tcW w:w="2520" w:type="dxa"/>
            <w:tcMar>
              <w:top w:w="100" w:type="dxa"/>
              <w:left w:w="100" w:type="dxa"/>
              <w:bottom w:w="100" w:type="dxa"/>
              <w:right w:w="100" w:type="dxa"/>
            </w:tcMar>
          </w:tcPr>
          <w:p w14:paraId="1472AA68" w14:textId="77777777" w:rsidR="00475E99" w:rsidRDefault="00475E99" w:rsidP="00475E99">
            <w:pPr>
              <w:widowControl w:val="0"/>
              <w:pBdr>
                <w:top w:val="nil"/>
                <w:left w:val="nil"/>
                <w:bottom w:val="nil"/>
                <w:right w:val="nil"/>
                <w:between w:val="nil"/>
              </w:pBdr>
              <w:spacing w:after="0" w:line="240" w:lineRule="auto"/>
              <w:ind w:left="0" w:firstLine="0"/>
              <w:jc w:val="center"/>
              <w:rPr>
                <w:rFonts w:asciiTheme="minorHAnsi" w:eastAsia="Times New Roman" w:hAnsiTheme="minorHAnsi" w:cstheme="minorHAnsi"/>
                <w:b/>
                <w:color w:val="222222"/>
                <w:sz w:val="22"/>
                <w:szCs w:val="22"/>
                <w:highlight w:val="white"/>
              </w:rPr>
            </w:pPr>
          </w:p>
          <w:p w14:paraId="0E0008B6" w14:textId="77777777" w:rsidR="00475E99" w:rsidRDefault="00475E99" w:rsidP="00475E99">
            <w:pPr>
              <w:widowControl w:val="0"/>
              <w:pBdr>
                <w:top w:val="nil"/>
                <w:left w:val="nil"/>
                <w:bottom w:val="nil"/>
                <w:right w:val="nil"/>
                <w:between w:val="nil"/>
              </w:pBdr>
              <w:spacing w:after="0" w:line="240" w:lineRule="auto"/>
              <w:ind w:left="0" w:firstLine="0"/>
              <w:jc w:val="center"/>
              <w:rPr>
                <w:rFonts w:asciiTheme="minorHAnsi" w:eastAsia="Times New Roman" w:hAnsiTheme="minorHAnsi" w:cstheme="minorHAnsi"/>
                <w:b/>
                <w:color w:val="222222"/>
                <w:sz w:val="22"/>
                <w:szCs w:val="22"/>
                <w:highlight w:val="white"/>
              </w:rPr>
            </w:pPr>
          </w:p>
          <w:p w14:paraId="325AF90C" w14:textId="47AE83F6" w:rsidR="00475E99" w:rsidRPr="00663657" w:rsidRDefault="00FC514D" w:rsidP="00475E99">
            <w:pPr>
              <w:widowControl w:val="0"/>
              <w:pBdr>
                <w:top w:val="nil"/>
                <w:left w:val="nil"/>
                <w:bottom w:val="nil"/>
                <w:right w:val="nil"/>
                <w:between w:val="nil"/>
              </w:pBdr>
              <w:spacing w:after="0" w:line="240" w:lineRule="auto"/>
              <w:ind w:left="0" w:firstLine="0"/>
              <w:jc w:val="center"/>
              <w:rPr>
                <w:rFonts w:asciiTheme="minorHAnsi" w:eastAsia="Times New Roman" w:hAnsiTheme="minorHAnsi" w:cstheme="minorHAnsi"/>
                <w:b/>
                <w:color w:val="222222"/>
                <w:sz w:val="22"/>
                <w:szCs w:val="22"/>
                <w:highlight w:val="white"/>
              </w:rPr>
            </w:pPr>
            <w:r>
              <w:rPr>
                <w:rFonts w:asciiTheme="minorHAnsi" w:eastAsia="Times New Roman" w:hAnsiTheme="minorHAnsi" w:cstheme="minorHAnsi"/>
                <w:b/>
                <w:color w:val="222222"/>
                <w:sz w:val="22"/>
                <w:szCs w:val="22"/>
                <w:highlight w:val="white"/>
              </w:rPr>
              <w:t>1       2       3       4</w:t>
            </w:r>
          </w:p>
        </w:tc>
      </w:tr>
      <w:tr w:rsidR="00682231" w:rsidRPr="00663657" w14:paraId="6AC87308" w14:textId="77777777" w:rsidTr="000F7BDA">
        <w:trPr>
          <w:trHeight w:val="60"/>
          <w:jc w:val="center"/>
        </w:trPr>
        <w:tc>
          <w:tcPr>
            <w:tcW w:w="10430" w:type="dxa"/>
            <w:gridSpan w:val="2"/>
            <w:shd w:val="clear" w:color="auto" w:fill="D9E2F3" w:themeFill="accent1" w:themeFillTint="33"/>
            <w:tcMar>
              <w:top w:w="100" w:type="dxa"/>
              <w:left w:w="100" w:type="dxa"/>
              <w:bottom w:w="100" w:type="dxa"/>
              <w:right w:w="100" w:type="dxa"/>
            </w:tcMar>
          </w:tcPr>
          <w:p w14:paraId="143C5D00" w14:textId="77777777" w:rsidR="00682231" w:rsidRPr="00663657" w:rsidRDefault="00682231">
            <w:pPr>
              <w:widowControl w:val="0"/>
              <w:pBdr>
                <w:top w:val="nil"/>
                <w:left w:val="nil"/>
                <w:bottom w:val="nil"/>
                <w:right w:val="nil"/>
                <w:between w:val="nil"/>
              </w:pBdr>
              <w:spacing w:after="0" w:line="240" w:lineRule="auto"/>
              <w:ind w:left="0" w:firstLine="0"/>
              <w:rPr>
                <w:rFonts w:asciiTheme="minorHAnsi" w:eastAsia="Times New Roman" w:hAnsiTheme="minorHAnsi" w:cstheme="minorHAnsi"/>
                <w:b/>
                <w:color w:val="222222"/>
                <w:sz w:val="22"/>
                <w:szCs w:val="22"/>
                <w:highlight w:val="white"/>
              </w:rPr>
            </w:pPr>
            <w:r w:rsidRPr="00475E99">
              <w:rPr>
                <w:rFonts w:asciiTheme="minorHAnsi" w:eastAsia="Times New Roman" w:hAnsiTheme="minorHAnsi" w:cstheme="minorHAnsi"/>
                <w:b/>
                <w:color w:val="222222"/>
                <w:sz w:val="22"/>
                <w:szCs w:val="22"/>
                <w:shd w:val="clear" w:color="auto" w:fill="C9DAF8"/>
              </w:rPr>
              <w:t>Instructor Qualifications</w:t>
            </w:r>
          </w:p>
        </w:tc>
      </w:tr>
      <w:tr w:rsidR="00475E99" w:rsidRPr="00663657" w14:paraId="3E55806F" w14:textId="77777777" w:rsidTr="00B8605E">
        <w:trPr>
          <w:trHeight w:val="545"/>
          <w:jc w:val="center"/>
        </w:trPr>
        <w:tc>
          <w:tcPr>
            <w:tcW w:w="7910" w:type="dxa"/>
            <w:shd w:val="clear" w:color="auto" w:fill="auto"/>
            <w:tcMar>
              <w:top w:w="100" w:type="dxa"/>
              <w:left w:w="100" w:type="dxa"/>
              <w:bottom w:w="100" w:type="dxa"/>
              <w:right w:w="100" w:type="dxa"/>
            </w:tcMar>
          </w:tcPr>
          <w:p w14:paraId="26F1F64A" w14:textId="77777777" w:rsidR="00475E99" w:rsidRPr="00663657" w:rsidRDefault="00475E99">
            <w:pPr>
              <w:widowControl w:val="0"/>
              <w:numPr>
                <w:ilvl w:val="0"/>
                <w:numId w:val="10"/>
              </w:numPr>
              <w:pBdr>
                <w:top w:val="nil"/>
                <w:left w:val="nil"/>
                <w:bottom w:val="nil"/>
                <w:right w:val="nil"/>
                <w:between w:val="nil"/>
              </w:pBdr>
              <w:spacing w:after="0" w:line="240" w:lineRule="auto"/>
              <w:rPr>
                <w:rFonts w:asciiTheme="minorHAnsi" w:eastAsia="Times New Roman" w:hAnsiTheme="minorHAnsi" w:cstheme="minorHAnsi"/>
                <w:b/>
                <w:color w:val="222222"/>
                <w:sz w:val="22"/>
                <w:szCs w:val="22"/>
                <w:highlight w:val="white"/>
              </w:rPr>
            </w:pPr>
            <w:r w:rsidRPr="00663657">
              <w:rPr>
                <w:rFonts w:asciiTheme="minorHAnsi" w:eastAsia="Times New Roman" w:hAnsiTheme="minorHAnsi" w:cstheme="minorHAnsi"/>
                <w:b/>
                <w:color w:val="222222"/>
                <w:sz w:val="22"/>
                <w:szCs w:val="22"/>
                <w:highlight w:val="white"/>
              </w:rPr>
              <w:t xml:space="preserve">Instructor’s scholarship </w:t>
            </w:r>
            <w:r>
              <w:rPr>
                <w:rFonts w:asciiTheme="minorHAnsi" w:eastAsia="Times New Roman" w:hAnsiTheme="minorHAnsi" w:cstheme="minorHAnsi"/>
                <w:b/>
                <w:color w:val="222222"/>
                <w:sz w:val="22"/>
                <w:szCs w:val="22"/>
                <w:highlight w:val="white"/>
              </w:rPr>
              <w:t>is</w:t>
            </w:r>
            <w:r w:rsidRPr="00663657">
              <w:rPr>
                <w:rFonts w:asciiTheme="minorHAnsi" w:eastAsia="Times New Roman" w:hAnsiTheme="minorHAnsi" w:cstheme="minorHAnsi"/>
                <w:b/>
                <w:color w:val="222222"/>
                <w:sz w:val="22"/>
                <w:szCs w:val="22"/>
                <w:highlight w:val="white"/>
              </w:rPr>
              <w:t xml:space="preserve"> aligned with KPS associated with the course/topics being covered</w:t>
            </w:r>
          </w:p>
        </w:tc>
        <w:tc>
          <w:tcPr>
            <w:tcW w:w="2520" w:type="dxa"/>
            <w:shd w:val="clear" w:color="auto" w:fill="auto"/>
            <w:tcMar>
              <w:top w:w="100" w:type="dxa"/>
              <w:left w:w="100" w:type="dxa"/>
              <w:bottom w:w="100" w:type="dxa"/>
              <w:right w:w="100" w:type="dxa"/>
            </w:tcMar>
            <w:vAlign w:val="center"/>
          </w:tcPr>
          <w:p w14:paraId="2B823C71" w14:textId="3A014DCE" w:rsidR="00475E99" w:rsidRPr="00663657" w:rsidRDefault="00FC514D" w:rsidP="000F7BDA">
            <w:pPr>
              <w:widowControl w:val="0"/>
              <w:pBdr>
                <w:top w:val="nil"/>
                <w:left w:val="nil"/>
                <w:bottom w:val="nil"/>
                <w:right w:val="nil"/>
                <w:between w:val="nil"/>
              </w:pBdr>
              <w:spacing w:after="0" w:line="240" w:lineRule="auto"/>
              <w:ind w:left="0" w:firstLine="0"/>
              <w:jc w:val="center"/>
              <w:rPr>
                <w:rFonts w:asciiTheme="minorHAnsi" w:eastAsia="Times New Roman" w:hAnsiTheme="minorHAnsi" w:cstheme="minorHAnsi"/>
                <w:b/>
                <w:color w:val="222222"/>
                <w:sz w:val="22"/>
                <w:szCs w:val="22"/>
                <w:highlight w:val="white"/>
              </w:rPr>
            </w:pPr>
            <w:r>
              <w:rPr>
                <w:rFonts w:asciiTheme="minorHAnsi" w:eastAsia="Times New Roman" w:hAnsiTheme="minorHAnsi" w:cstheme="minorHAnsi"/>
                <w:b/>
                <w:color w:val="222222"/>
                <w:sz w:val="22"/>
                <w:szCs w:val="22"/>
                <w:highlight w:val="white"/>
              </w:rPr>
              <w:t>1       2       3       4</w:t>
            </w:r>
          </w:p>
        </w:tc>
      </w:tr>
      <w:tr w:rsidR="00475E99" w:rsidRPr="00663657" w14:paraId="4DB5BCB3" w14:textId="77777777" w:rsidTr="00B8605E">
        <w:trPr>
          <w:trHeight w:val="545"/>
          <w:jc w:val="center"/>
        </w:trPr>
        <w:tc>
          <w:tcPr>
            <w:tcW w:w="7910" w:type="dxa"/>
            <w:shd w:val="clear" w:color="auto" w:fill="auto"/>
            <w:tcMar>
              <w:top w:w="100" w:type="dxa"/>
              <w:left w:w="100" w:type="dxa"/>
              <w:bottom w:w="100" w:type="dxa"/>
              <w:right w:w="100" w:type="dxa"/>
            </w:tcMar>
          </w:tcPr>
          <w:p w14:paraId="712D03CE" w14:textId="77777777" w:rsidR="00475E99" w:rsidRPr="00663657" w:rsidRDefault="00475E99">
            <w:pPr>
              <w:widowControl w:val="0"/>
              <w:numPr>
                <w:ilvl w:val="0"/>
                <w:numId w:val="2"/>
              </w:numPr>
              <w:pBdr>
                <w:top w:val="nil"/>
                <w:left w:val="nil"/>
                <w:bottom w:val="nil"/>
                <w:right w:val="nil"/>
                <w:between w:val="nil"/>
              </w:pBdr>
              <w:spacing w:after="0" w:line="240" w:lineRule="auto"/>
              <w:rPr>
                <w:rFonts w:asciiTheme="minorHAnsi" w:eastAsia="Times New Roman" w:hAnsiTheme="minorHAnsi" w:cstheme="minorHAnsi"/>
                <w:b/>
                <w:color w:val="222222"/>
                <w:sz w:val="22"/>
                <w:szCs w:val="22"/>
                <w:highlight w:val="white"/>
              </w:rPr>
            </w:pPr>
            <w:r w:rsidRPr="00663657">
              <w:rPr>
                <w:rFonts w:asciiTheme="minorHAnsi" w:eastAsia="Times New Roman" w:hAnsiTheme="minorHAnsi" w:cstheme="minorHAnsi"/>
                <w:b/>
                <w:color w:val="222222"/>
                <w:sz w:val="22"/>
                <w:szCs w:val="22"/>
                <w:highlight w:val="white"/>
              </w:rPr>
              <w:t xml:space="preserve">Instructor’s professional development </w:t>
            </w:r>
            <w:r>
              <w:rPr>
                <w:rFonts w:asciiTheme="minorHAnsi" w:eastAsia="Times New Roman" w:hAnsiTheme="minorHAnsi" w:cstheme="minorHAnsi"/>
                <w:b/>
                <w:color w:val="222222"/>
                <w:sz w:val="22"/>
                <w:szCs w:val="22"/>
                <w:highlight w:val="white"/>
              </w:rPr>
              <w:t>experience is</w:t>
            </w:r>
            <w:r w:rsidRPr="00663657">
              <w:rPr>
                <w:rFonts w:asciiTheme="minorHAnsi" w:eastAsia="Times New Roman" w:hAnsiTheme="minorHAnsi" w:cstheme="minorHAnsi"/>
                <w:b/>
                <w:color w:val="222222"/>
                <w:sz w:val="22"/>
                <w:szCs w:val="22"/>
                <w:highlight w:val="white"/>
              </w:rPr>
              <w:t xml:space="preserve"> aligned with KPS associated with the course/topics being covered</w:t>
            </w:r>
          </w:p>
        </w:tc>
        <w:tc>
          <w:tcPr>
            <w:tcW w:w="2520" w:type="dxa"/>
            <w:shd w:val="clear" w:color="auto" w:fill="auto"/>
            <w:tcMar>
              <w:top w:w="100" w:type="dxa"/>
              <w:left w:w="100" w:type="dxa"/>
              <w:bottom w:w="100" w:type="dxa"/>
              <w:right w:w="100" w:type="dxa"/>
            </w:tcMar>
            <w:vAlign w:val="center"/>
          </w:tcPr>
          <w:p w14:paraId="66F7DBBD" w14:textId="69C71C12" w:rsidR="00475E99" w:rsidRPr="00663657" w:rsidRDefault="00FC514D" w:rsidP="000F7BDA">
            <w:pPr>
              <w:widowControl w:val="0"/>
              <w:pBdr>
                <w:top w:val="nil"/>
                <w:left w:val="nil"/>
                <w:bottom w:val="nil"/>
                <w:right w:val="nil"/>
                <w:between w:val="nil"/>
              </w:pBdr>
              <w:spacing w:after="0" w:line="240" w:lineRule="auto"/>
              <w:ind w:left="0" w:firstLine="0"/>
              <w:jc w:val="center"/>
              <w:rPr>
                <w:rFonts w:asciiTheme="minorHAnsi" w:eastAsia="Times New Roman" w:hAnsiTheme="minorHAnsi" w:cstheme="minorHAnsi"/>
                <w:b/>
                <w:color w:val="222222"/>
                <w:sz w:val="22"/>
                <w:szCs w:val="22"/>
                <w:highlight w:val="white"/>
              </w:rPr>
            </w:pPr>
            <w:r>
              <w:rPr>
                <w:rFonts w:asciiTheme="minorHAnsi" w:eastAsia="Times New Roman" w:hAnsiTheme="minorHAnsi" w:cstheme="minorHAnsi"/>
                <w:b/>
                <w:color w:val="222222"/>
                <w:sz w:val="22"/>
                <w:szCs w:val="22"/>
                <w:highlight w:val="white"/>
              </w:rPr>
              <w:t>1       2       3       4</w:t>
            </w:r>
          </w:p>
        </w:tc>
      </w:tr>
      <w:tr w:rsidR="00475E99" w:rsidRPr="00663657" w14:paraId="147AE859" w14:textId="77777777" w:rsidTr="00B8605E">
        <w:trPr>
          <w:trHeight w:val="808"/>
          <w:jc w:val="center"/>
        </w:trPr>
        <w:tc>
          <w:tcPr>
            <w:tcW w:w="7910" w:type="dxa"/>
            <w:shd w:val="clear" w:color="auto" w:fill="auto"/>
            <w:tcMar>
              <w:top w:w="100" w:type="dxa"/>
              <w:left w:w="100" w:type="dxa"/>
              <w:bottom w:w="100" w:type="dxa"/>
              <w:right w:w="100" w:type="dxa"/>
            </w:tcMar>
          </w:tcPr>
          <w:p w14:paraId="5014ED1A" w14:textId="77777777" w:rsidR="00475E99" w:rsidRPr="00663657" w:rsidRDefault="00475E99">
            <w:pPr>
              <w:widowControl w:val="0"/>
              <w:numPr>
                <w:ilvl w:val="0"/>
                <w:numId w:val="6"/>
              </w:numPr>
              <w:pBdr>
                <w:top w:val="nil"/>
                <w:left w:val="nil"/>
                <w:bottom w:val="nil"/>
                <w:right w:val="nil"/>
                <w:between w:val="nil"/>
              </w:pBdr>
              <w:spacing w:after="0" w:line="240" w:lineRule="auto"/>
              <w:rPr>
                <w:rFonts w:asciiTheme="minorHAnsi" w:eastAsia="Times New Roman" w:hAnsiTheme="minorHAnsi" w:cstheme="minorHAnsi"/>
                <w:b/>
                <w:color w:val="222222"/>
                <w:sz w:val="22"/>
                <w:szCs w:val="22"/>
                <w:highlight w:val="white"/>
              </w:rPr>
            </w:pPr>
            <w:r w:rsidRPr="00663657">
              <w:rPr>
                <w:rFonts w:asciiTheme="minorHAnsi" w:eastAsia="Times New Roman" w:hAnsiTheme="minorHAnsi" w:cstheme="minorHAnsi"/>
                <w:b/>
                <w:color w:val="222222"/>
                <w:sz w:val="22"/>
                <w:szCs w:val="22"/>
                <w:highlight w:val="white"/>
              </w:rPr>
              <w:t xml:space="preserve">Instructor has minimum of 3 years’ practical experience (i.e., intervention, consulting and/or supervision experiences with KPS-aligned structured literacy </w:t>
            </w:r>
          </w:p>
        </w:tc>
        <w:tc>
          <w:tcPr>
            <w:tcW w:w="2520" w:type="dxa"/>
            <w:shd w:val="clear" w:color="auto" w:fill="auto"/>
            <w:tcMar>
              <w:top w:w="100" w:type="dxa"/>
              <w:left w:w="100" w:type="dxa"/>
              <w:bottom w:w="100" w:type="dxa"/>
              <w:right w:w="100" w:type="dxa"/>
            </w:tcMar>
            <w:vAlign w:val="center"/>
          </w:tcPr>
          <w:p w14:paraId="4DD8E2A0" w14:textId="33C8C207" w:rsidR="00475E99" w:rsidRPr="00663657" w:rsidRDefault="00FC514D" w:rsidP="000F7BDA">
            <w:pPr>
              <w:widowControl w:val="0"/>
              <w:pBdr>
                <w:top w:val="nil"/>
                <w:left w:val="nil"/>
                <w:bottom w:val="nil"/>
                <w:right w:val="nil"/>
                <w:between w:val="nil"/>
              </w:pBdr>
              <w:spacing w:after="0" w:line="240" w:lineRule="auto"/>
              <w:ind w:left="0" w:firstLine="0"/>
              <w:jc w:val="center"/>
              <w:rPr>
                <w:rFonts w:asciiTheme="minorHAnsi" w:eastAsia="Times New Roman" w:hAnsiTheme="minorHAnsi" w:cstheme="minorHAnsi"/>
                <w:b/>
                <w:color w:val="222222"/>
                <w:sz w:val="22"/>
                <w:szCs w:val="22"/>
                <w:highlight w:val="white"/>
              </w:rPr>
            </w:pPr>
            <w:r>
              <w:rPr>
                <w:rFonts w:asciiTheme="minorHAnsi" w:eastAsia="Times New Roman" w:hAnsiTheme="minorHAnsi" w:cstheme="minorHAnsi"/>
                <w:b/>
                <w:color w:val="222222"/>
                <w:sz w:val="22"/>
                <w:szCs w:val="22"/>
                <w:highlight w:val="white"/>
              </w:rPr>
              <w:t>1       2       3       4</w:t>
            </w:r>
          </w:p>
        </w:tc>
      </w:tr>
      <w:tr w:rsidR="00682231" w:rsidRPr="00663657" w14:paraId="3BB0B902" w14:textId="77777777" w:rsidTr="00D8038F">
        <w:trPr>
          <w:trHeight w:val="330"/>
          <w:jc w:val="center"/>
        </w:trPr>
        <w:tc>
          <w:tcPr>
            <w:tcW w:w="10430" w:type="dxa"/>
            <w:gridSpan w:val="2"/>
            <w:shd w:val="clear" w:color="auto" w:fill="D9E2F3" w:themeFill="accent1" w:themeFillTint="33"/>
            <w:tcMar>
              <w:top w:w="100" w:type="dxa"/>
              <w:left w:w="100" w:type="dxa"/>
              <w:bottom w:w="100" w:type="dxa"/>
              <w:right w:w="100" w:type="dxa"/>
            </w:tcMar>
          </w:tcPr>
          <w:p w14:paraId="4A30581A" w14:textId="77777777" w:rsidR="00682231" w:rsidRPr="00D8038F" w:rsidRDefault="00682231">
            <w:pPr>
              <w:widowControl w:val="0"/>
              <w:pBdr>
                <w:top w:val="nil"/>
                <w:left w:val="nil"/>
                <w:bottom w:val="nil"/>
                <w:right w:val="nil"/>
                <w:between w:val="nil"/>
              </w:pBdr>
              <w:spacing w:after="0" w:line="240" w:lineRule="auto"/>
              <w:ind w:left="0" w:firstLine="0"/>
              <w:rPr>
                <w:rFonts w:asciiTheme="minorHAnsi" w:eastAsia="Times New Roman" w:hAnsiTheme="minorHAnsi" w:cstheme="minorHAnsi"/>
                <w:b/>
                <w:color w:val="222222"/>
                <w:sz w:val="22"/>
                <w:szCs w:val="22"/>
              </w:rPr>
            </w:pPr>
            <w:r w:rsidRPr="00D8038F">
              <w:rPr>
                <w:rFonts w:asciiTheme="minorHAnsi" w:eastAsia="Times New Roman" w:hAnsiTheme="minorHAnsi" w:cstheme="minorHAnsi"/>
                <w:b/>
                <w:color w:val="222222"/>
                <w:sz w:val="22"/>
                <w:szCs w:val="22"/>
              </w:rPr>
              <w:t>Required Readings</w:t>
            </w:r>
          </w:p>
        </w:tc>
      </w:tr>
      <w:tr w:rsidR="00D8038F" w:rsidRPr="00663657" w14:paraId="58D80CB0" w14:textId="77777777" w:rsidTr="00B8605E">
        <w:trPr>
          <w:trHeight w:val="808"/>
          <w:jc w:val="center"/>
        </w:trPr>
        <w:tc>
          <w:tcPr>
            <w:tcW w:w="7910" w:type="dxa"/>
            <w:shd w:val="clear" w:color="auto" w:fill="auto"/>
            <w:tcMar>
              <w:top w:w="100" w:type="dxa"/>
              <w:left w:w="100" w:type="dxa"/>
              <w:bottom w:w="100" w:type="dxa"/>
              <w:right w:w="100" w:type="dxa"/>
            </w:tcMar>
          </w:tcPr>
          <w:p w14:paraId="05B65A39" w14:textId="77777777" w:rsidR="00D8038F" w:rsidRPr="00663657" w:rsidRDefault="00D8038F">
            <w:pPr>
              <w:widowControl w:val="0"/>
              <w:numPr>
                <w:ilvl w:val="0"/>
                <w:numId w:val="6"/>
              </w:numPr>
              <w:pBdr>
                <w:top w:val="nil"/>
                <w:left w:val="nil"/>
                <w:bottom w:val="nil"/>
                <w:right w:val="nil"/>
                <w:between w:val="nil"/>
              </w:pBdr>
              <w:spacing w:after="0" w:line="240" w:lineRule="auto"/>
              <w:rPr>
                <w:rFonts w:asciiTheme="minorHAnsi" w:eastAsia="Times New Roman" w:hAnsiTheme="minorHAnsi" w:cstheme="minorHAnsi"/>
                <w:b/>
                <w:color w:val="222222"/>
                <w:sz w:val="22"/>
                <w:szCs w:val="22"/>
                <w:highlight w:val="white"/>
              </w:rPr>
            </w:pPr>
            <w:r>
              <w:rPr>
                <w:rFonts w:asciiTheme="minorHAnsi" w:hAnsiTheme="minorHAnsi" w:cstheme="minorHAnsi"/>
                <w:sz w:val="22"/>
                <w:szCs w:val="22"/>
              </w:rPr>
              <w:t xml:space="preserve">Required </w:t>
            </w:r>
            <w:r w:rsidRPr="00663657">
              <w:rPr>
                <w:rFonts w:asciiTheme="minorHAnsi" w:hAnsiTheme="minorHAnsi" w:cstheme="minorHAnsi"/>
                <w:sz w:val="22"/>
                <w:szCs w:val="22"/>
              </w:rPr>
              <w:t xml:space="preserve">textbooks </w:t>
            </w:r>
            <w:r>
              <w:rPr>
                <w:rFonts w:asciiTheme="minorHAnsi" w:hAnsiTheme="minorHAnsi" w:cstheme="minorHAnsi"/>
                <w:sz w:val="22"/>
                <w:szCs w:val="22"/>
              </w:rPr>
              <w:t>align with</w:t>
            </w:r>
            <w:r w:rsidRPr="00663657">
              <w:rPr>
                <w:rFonts w:asciiTheme="minorHAnsi" w:hAnsiTheme="minorHAnsi" w:cstheme="minorHAnsi"/>
                <w:sz w:val="22"/>
                <w:szCs w:val="22"/>
              </w:rPr>
              <w:t xml:space="preserve"> each of the 5 concept areas </w:t>
            </w:r>
            <w:r>
              <w:rPr>
                <w:rFonts w:asciiTheme="minorHAnsi" w:hAnsiTheme="minorHAnsi" w:cstheme="minorHAnsi"/>
                <w:sz w:val="22"/>
                <w:szCs w:val="22"/>
              </w:rPr>
              <w:t xml:space="preserve">and </w:t>
            </w:r>
            <w:r w:rsidRPr="00663657">
              <w:rPr>
                <w:rFonts w:asciiTheme="minorHAnsi" w:hAnsiTheme="minorHAnsi" w:cstheme="minorHAnsi"/>
                <w:sz w:val="22"/>
                <w:szCs w:val="22"/>
              </w:rPr>
              <w:t>provide a scientific foundation of dyslexia and related reading difficulties.</w:t>
            </w:r>
            <w:r w:rsidR="002A0650">
              <w:rPr>
                <w:rFonts w:asciiTheme="minorHAnsi" w:hAnsiTheme="minorHAnsi" w:cstheme="minorHAnsi"/>
                <w:sz w:val="22"/>
                <w:szCs w:val="22"/>
              </w:rPr>
              <w:t xml:space="preserve"> </w:t>
            </w:r>
            <w:r w:rsidR="00546C29">
              <w:rPr>
                <w:rFonts w:asciiTheme="minorHAnsi" w:hAnsiTheme="minorHAnsi" w:cstheme="minorHAnsi"/>
                <w:sz w:val="22"/>
                <w:szCs w:val="22"/>
              </w:rPr>
              <w:t xml:space="preserve">Textbooks are from a </w:t>
            </w:r>
            <w:r w:rsidR="002A0650">
              <w:rPr>
                <w:rFonts w:asciiTheme="minorHAnsi" w:hAnsiTheme="minorHAnsi" w:cstheme="minorHAnsi"/>
                <w:sz w:val="22"/>
                <w:szCs w:val="22"/>
              </w:rPr>
              <w:t>reputable publisher and published within the last 10 years</w:t>
            </w:r>
            <w:r w:rsidR="00546C29">
              <w:rPr>
                <w:rFonts w:asciiTheme="minorHAnsi" w:hAnsiTheme="minorHAnsi" w:cstheme="minorHAnsi"/>
                <w:sz w:val="22"/>
                <w:szCs w:val="22"/>
              </w:rPr>
              <w:t>.</w:t>
            </w:r>
          </w:p>
        </w:tc>
        <w:tc>
          <w:tcPr>
            <w:tcW w:w="2520" w:type="dxa"/>
            <w:shd w:val="clear" w:color="auto" w:fill="auto"/>
            <w:tcMar>
              <w:top w:w="100" w:type="dxa"/>
              <w:left w:w="100" w:type="dxa"/>
              <w:bottom w:w="100" w:type="dxa"/>
              <w:right w:w="100" w:type="dxa"/>
            </w:tcMar>
            <w:vAlign w:val="center"/>
          </w:tcPr>
          <w:p w14:paraId="3FAFDDAD" w14:textId="199A0A25" w:rsidR="00D8038F" w:rsidRPr="00663657" w:rsidRDefault="00FC514D" w:rsidP="00D8038F">
            <w:pPr>
              <w:widowControl w:val="0"/>
              <w:pBdr>
                <w:top w:val="nil"/>
                <w:left w:val="nil"/>
                <w:bottom w:val="nil"/>
                <w:right w:val="nil"/>
                <w:between w:val="nil"/>
              </w:pBdr>
              <w:spacing w:after="0" w:line="240" w:lineRule="auto"/>
              <w:ind w:left="0" w:firstLine="0"/>
              <w:jc w:val="center"/>
              <w:rPr>
                <w:rFonts w:asciiTheme="minorHAnsi" w:eastAsia="Times New Roman" w:hAnsiTheme="minorHAnsi" w:cstheme="minorHAnsi"/>
                <w:b/>
                <w:color w:val="222222"/>
                <w:sz w:val="22"/>
                <w:szCs w:val="22"/>
                <w:highlight w:val="white"/>
              </w:rPr>
            </w:pPr>
            <w:r>
              <w:rPr>
                <w:rFonts w:asciiTheme="minorHAnsi" w:eastAsia="Times New Roman" w:hAnsiTheme="minorHAnsi" w:cstheme="minorHAnsi"/>
                <w:b/>
                <w:color w:val="222222"/>
                <w:sz w:val="22"/>
                <w:szCs w:val="22"/>
                <w:highlight w:val="white"/>
              </w:rPr>
              <w:t>1       2       3       4</w:t>
            </w:r>
            <w:bookmarkStart w:id="7" w:name="_GoBack"/>
            <w:bookmarkEnd w:id="7"/>
          </w:p>
        </w:tc>
      </w:tr>
    </w:tbl>
    <w:p w14:paraId="736BA9C8" w14:textId="77777777" w:rsidR="00001488" w:rsidRPr="00663657" w:rsidRDefault="00001488">
      <w:pPr>
        <w:rPr>
          <w:rFonts w:asciiTheme="minorHAnsi" w:eastAsia="Times New Roman" w:hAnsiTheme="minorHAnsi" w:cstheme="minorHAnsi"/>
          <w:b/>
          <w:color w:val="222222"/>
          <w:sz w:val="22"/>
          <w:szCs w:val="22"/>
          <w:highlight w:val="white"/>
        </w:rPr>
      </w:pPr>
    </w:p>
    <w:p w14:paraId="045D4270" w14:textId="77777777" w:rsidR="00001488" w:rsidRPr="00663657" w:rsidRDefault="00001488">
      <w:pPr>
        <w:rPr>
          <w:rFonts w:asciiTheme="minorHAnsi" w:eastAsia="Times New Roman" w:hAnsiTheme="minorHAnsi" w:cstheme="minorHAnsi"/>
          <w:b/>
          <w:color w:val="222222"/>
          <w:sz w:val="22"/>
          <w:szCs w:val="22"/>
          <w:highlight w:val="white"/>
        </w:rPr>
      </w:pPr>
    </w:p>
    <w:sectPr w:rsidR="00001488" w:rsidRPr="00663657" w:rsidSect="00663657">
      <w:footerReference w:type="default" r:id="rId15"/>
      <w:pgSz w:w="12240" w:h="15840"/>
      <w:pgMar w:top="720" w:right="720" w:bottom="720" w:left="720" w:header="720" w:footer="720" w:gutter="0"/>
      <w:pgNumType w:start="1"/>
      <w:cols w:space="720"/>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425DD1" w16cex:dateUtc="2021-11-19T22:30:00Z"/>
  <w16cex:commentExtensible w16cex:durableId="25426B67" w16cex:dateUtc="2021-11-19T23:28:00Z"/>
  <w16cex:commentExtensible w16cex:durableId="25425DEA" w16cex:dateUtc="2021-11-19T22:31:00Z"/>
  <w16cex:commentExtensible w16cex:durableId="25426069" w16cex:dateUtc="2021-11-19T22:42:00Z"/>
  <w16cex:commentExtensible w16cex:durableId="2542646C" w16cex:dateUtc="2021-11-19T22:59:00Z"/>
  <w16cex:commentExtensible w16cex:durableId="254263B8" w16cex:dateUtc="2021-11-19T22:56:00Z"/>
  <w16cex:commentExtensible w16cex:durableId="25426592" w16cex:dateUtc="2021-11-19T23:04:00Z"/>
  <w16cex:commentExtensible w16cex:durableId="25426646" w16cex:dateUtc="2021-11-19T23:07:00Z"/>
  <w16cex:commentExtensible w16cex:durableId="25427139" w16cex:dateUtc="2021-11-19T23:5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FF76F0" w14:textId="77777777" w:rsidR="00036D0A" w:rsidRDefault="00036D0A">
      <w:pPr>
        <w:spacing w:after="0" w:line="240" w:lineRule="auto"/>
      </w:pPr>
      <w:r>
        <w:separator/>
      </w:r>
    </w:p>
  </w:endnote>
  <w:endnote w:type="continuationSeparator" w:id="0">
    <w:p w14:paraId="338CF0B3" w14:textId="77777777" w:rsidR="00036D0A" w:rsidRDefault="00036D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258E4" w14:textId="77777777" w:rsidR="00001488" w:rsidRDefault="009513D3">
    <w:pPr>
      <w:jc w:val="right"/>
    </w:pPr>
    <w:r>
      <w:fldChar w:fldCharType="begin"/>
    </w:r>
    <w:r>
      <w:instrText>PAGE</w:instrText>
    </w:r>
    <w:r>
      <w:fldChar w:fldCharType="separate"/>
    </w:r>
    <w:r w:rsidR="0066365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14BA25" w14:textId="77777777" w:rsidR="00036D0A" w:rsidRDefault="00036D0A">
      <w:pPr>
        <w:spacing w:after="0" w:line="240" w:lineRule="auto"/>
      </w:pPr>
      <w:r>
        <w:separator/>
      </w:r>
    </w:p>
  </w:footnote>
  <w:footnote w:type="continuationSeparator" w:id="0">
    <w:p w14:paraId="1E843E00" w14:textId="77777777" w:rsidR="00036D0A" w:rsidRDefault="00036D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B2D2E"/>
    <w:multiLevelType w:val="multilevel"/>
    <w:tmpl w:val="F5542F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EB15C09"/>
    <w:multiLevelType w:val="multilevel"/>
    <w:tmpl w:val="3836FA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5994C86"/>
    <w:multiLevelType w:val="multilevel"/>
    <w:tmpl w:val="D6F295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BFA04D1"/>
    <w:multiLevelType w:val="multilevel"/>
    <w:tmpl w:val="FB4E728C"/>
    <w:lvl w:ilvl="0">
      <w:start w:val="1"/>
      <w:numFmt w:val="lowerLetter"/>
      <w:lvlText w:val="%1."/>
      <w:lvlJc w:val="left"/>
      <w:pPr>
        <w:ind w:left="108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3B892FAC"/>
    <w:multiLevelType w:val="multilevel"/>
    <w:tmpl w:val="2C623B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A130F82"/>
    <w:multiLevelType w:val="multilevel"/>
    <w:tmpl w:val="2B48B1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C616F1E"/>
    <w:multiLevelType w:val="multilevel"/>
    <w:tmpl w:val="3A1EE13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BBF03C5"/>
    <w:multiLevelType w:val="multilevel"/>
    <w:tmpl w:val="8D44F7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E5653F7"/>
    <w:multiLevelType w:val="multilevel"/>
    <w:tmpl w:val="D7E2A0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F3C4C9D"/>
    <w:multiLevelType w:val="multilevel"/>
    <w:tmpl w:val="CF86C3C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C3C09AA"/>
    <w:multiLevelType w:val="multilevel"/>
    <w:tmpl w:val="D79864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81E6CBC"/>
    <w:multiLevelType w:val="multilevel"/>
    <w:tmpl w:val="782A60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9"/>
  </w:num>
  <w:num w:numId="2">
    <w:abstractNumId w:val="5"/>
  </w:num>
  <w:num w:numId="3">
    <w:abstractNumId w:val="0"/>
  </w:num>
  <w:num w:numId="4">
    <w:abstractNumId w:val="10"/>
  </w:num>
  <w:num w:numId="5">
    <w:abstractNumId w:val="2"/>
  </w:num>
  <w:num w:numId="6">
    <w:abstractNumId w:val="4"/>
  </w:num>
  <w:num w:numId="7">
    <w:abstractNumId w:val="8"/>
  </w:num>
  <w:num w:numId="8">
    <w:abstractNumId w:val="6"/>
  </w:num>
  <w:num w:numId="9">
    <w:abstractNumId w:val="7"/>
  </w:num>
  <w:num w:numId="10">
    <w:abstractNumId w:val="1"/>
  </w:num>
  <w:num w:numId="11">
    <w:abstractNumId w:val="3"/>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1488"/>
    <w:rsid w:val="00001488"/>
    <w:rsid w:val="00036D0A"/>
    <w:rsid w:val="00050C65"/>
    <w:rsid w:val="00081E0A"/>
    <w:rsid w:val="000C0FDA"/>
    <w:rsid w:val="000F7BDA"/>
    <w:rsid w:val="001229F4"/>
    <w:rsid w:val="00136467"/>
    <w:rsid w:val="001B6FDB"/>
    <w:rsid w:val="0020398B"/>
    <w:rsid w:val="00244F39"/>
    <w:rsid w:val="0024765F"/>
    <w:rsid w:val="002765F1"/>
    <w:rsid w:val="002A0650"/>
    <w:rsid w:val="002F5D3D"/>
    <w:rsid w:val="00301918"/>
    <w:rsid w:val="003155CA"/>
    <w:rsid w:val="00361480"/>
    <w:rsid w:val="00396B80"/>
    <w:rsid w:val="003A5867"/>
    <w:rsid w:val="003C5073"/>
    <w:rsid w:val="003F77CF"/>
    <w:rsid w:val="0041304B"/>
    <w:rsid w:val="00421077"/>
    <w:rsid w:val="00421D34"/>
    <w:rsid w:val="00475E99"/>
    <w:rsid w:val="00483597"/>
    <w:rsid w:val="004B30B2"/>
    <w:rsid w:val="004C419F"/>
    <w:rsid w:val="004F52E7"/>
    <w:rsid w:val="00501A97"/>
    <w:rsid w:val="00546C29"/>
    <w:rsid w:val="00552569"/>
    <w:rsid w:val="006349C5"/>
    <w:rsid w:val="00656850"/>
    <w:rsid w:val="00657EC9"/>
    <w:rsid w:val="00663657"/>
    <w:rsid w:val="0068068E"/>
    <w:rsid w:val="00682231"/>
    <w:rsid w:val="006F09A1"/>
    <w:rsid w:val="006F143E"/>
    <w:rsid w:val="007829F9"/>
    <w:rsid w:val="007B34B5"/>
    <w:rsid w:val="007C18E3"/>
    <w:rsid w:val="0080297B"/>
    <w:rsid w:val="00867FD2"/>
    <w:rsid w:val="008A45A3"/>
    <w:rsid w:val="00902D5E"/>
    <w:rsid w:val="00934420"/>
    <w:rsid w:val="009513D3"/>
    <w:rsid w:val="00972952"/>
    <w:rsid w:val="00A42F4F"/>
    <w:rsid w:val="00AC0646"/>
    <w:rsid w:val="00AF7F8E"/>
    <w:rsid w:val="00B05F67"/>
    <w:rsid w:val="00B62CC6"/>
    <w:rsid w:val="00B8605E"/>
    <w:rsid w:val="00BC52F7"/>
    <w:rsid w:val="00C340EF"/>
    <w:rsid w:val="00C50800"/>
    <w:rsid w:val="00C529E8"/>
    <w:rsid w:val="00CD13C0"/>
    <w:rsid w:val="00CE323C"/>
    <w:rsid w:val="00D362CB"/>
    <w:rsid w:val="00D732B7"/>
    <w:rsid w:val="00D8038F"/>
    <w:rsid w:val="00D944E1"/>
    <w:rsid w:val="00D95AFA"/>
    <w:rsid w:val="00DF72F2"/>
    <w:rsid w:val="00E113D2"/>
    <w:rsid w:val="00E53A68"/>
    <w:rsid w:val="00E6759A"/>
    <w:rsid w:val="00EC37BF"/>
    <w:rsid w:val="00F96858"/>
    <w:rsid w:val="00FB0F69"/>
    <w:rsid w:val="00FC51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B8E6D"/>
  <w15:docId w15:val="{F3C55839-E3B1-4F73-A5FC-B6F7677E6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US" w:eastAsia="en-US" w:bidi="ar-SA"/>
      </w:rPr>
    </w:rPrDefault>
    <w:pPrDefault>
      <w:pPr>
        <w:spacing w:after="11" w:line="249" w:lineRule="auto"/>
        <w:ind w:left="1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6A8E"/>
    <w:pPr>
      <w:ind w:hanging="10"/>
    </w:pPr>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1D6A8E"/>
    <w:rPr>
      <w:color w:val="0563C1" w:themeColor="hyperlink"/>
      <w:u w:val="single"/>
    </w:rPr>
  </w:style>
  <w:style w:type="paragraph" w:styleId="NoSpacing">
    <w:name w:val="No Spacing"/>
    <w:uiPriority w:val="1"/>
    <w:qFormat/>
    <w:rsid w:val="001D6A8E"/>
    <w:pPr>
      <w:spacing w:after="0" w:line="240" w:lineRule="auto"/>
      <w:ind w:hanging="10"/>
    </w:pPr>
    <w:rPr>
      <w:color w:val="000000"/>
    </w:rPr>
  </w:style>
  <w:style w:type="paragraph" w:styleId="ListParagraph">
    <w:name w:val="List Paragraph"/>
    <w:basedOn w:val="Normal"/>
    <w:uiPriority w:val="34"/>
    <w:qFormat/>
    <w:rsid w:val="001D6A8E"/>
    <w:pPr>
      <w:ind w:left="720"/>
      <w:contextualSpacing/>
    </w:pPr>
  </w:style>
  <w:style w:type="character" w:styleId="UnresolvedMention">
    <w:name w:val="Unresolved Mention"/>
    <w:basedOn w:val="DefaultParagraphFont"/>
    <w:uiPriority w:val="99"/>
    <w:semiHidden/>
    <w:unhideWhenUsed/>
    <w:rsid w:val="00CB457E"/>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D362CB"/>
    <w:rPr>
      <w:sz w:val="16"/>
      <w:szCs w:val="16"/>
    </w:rPr>
  </w:style>
  <w:style w:type="paragraph" w:styleId="CommentText">
    <w:name w:val="annotation text"/>
    <w:basedOn w:val="Normal"/>
    <w:link w:val="CommentTextChar"/>
    <w:uiPriority w:val="99"/>
    <w:unhideWhenUsed/>
    <w:rsid w:val="00D362CB"/>
    <w:pPr>
      <w:spacing w:line="240" w:lineRule="auto"/>
    </w:pPr>
    <w:rPr>
      <w:sz w:val="20"/>
      <w:szCs w:val="20"/>
    </w:rPr>
  </w:style>
  <w:style w:type="character" w:customStyle="1" w:styleId="CommentTextChar">
    <w:name w:val="Comment Text Char"/>
    <w:basedOn w:val="DefaultParagraphFont"/>
    <w:link w:val="CommentText"/>
    <w:uiPriority w:val="99"/>
    <w:rsid w:val="00D362CB"/>
    <w:rPr>
      <w:color w:val="000000"/>
      <w:sz w:val="20"/>
      <w:szCs w:val="20"/>
    </w:rPr>
  </w:style>
  <w:style w:type="paragraph" w:styleId="CommentSubject">
    <w:name w:val="annotation subject"/>
    <w:basedOn w:val="CommentText"/>
    <w:next w:val="CommentText"/>
    <w:link w:val="CommentSubjectChar"/>
    <w:uiPriority w:val="99"/>
    <w:semiHidden/>
    <w:unhideWhenUsed/>
    <w:rsid w:val="00D362CB"/>
    <w:rPr>
      <w:b/>
      <w:bCs/>
    </w:rPr>
  </w:style>
  <w:style w:type="character" w:customStyle="1" w:styleId="CommentSubjectChar">
    <w:name w:val="Comment Subject Char"/>
    <w:basedOn w:val="CommentTextChar"/>
    <w:link w:val="CommentSubject"/>
    <w:uiPriority w:val="99"/>
    <w:semiHidden/>
    <w:rsid w:val="00D362CB"/>
    <w:rPr>
      <w:b/>
      <w:bCs/>
      <w:color w:val="000000"/>
      <w:sz w:val="20"/>
      <w:szCs w:val="20"/>
    </w:rPr>
  </w:style>
  <w:style w:type="paragraph" w:styleId="BalloonText">
    <w:name w:val="Balloon Text"/>
    <w:basedOn w:val="Normal"/>
    <w:link w:val="BalloonTextChar"/>
    <w:uiPriority w:val="99"/>
    <w:semiHidden/>
    <w:unhideWhenUsed/>
    <w:rsid w:val="00E53A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3A68"/>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01906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yslexiaida.org/knowledge-and-practices/" TargetMode="External"/><Relationship Id="rId13" Type="http://schemas.openxmlformats.org/officeDocument/2006/relationships/hyperlink" Target="https://ies.ed.gov/ncee/edlabs/regions/southeast/pdf/REL_2021060.pdf" TargetMode="Externa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apsc.com/Rules/Current/EducatorPreparation/505-3-.112.pdf?dt=%3C%25"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adoe.org/Curriculum-Instruction-and-Assessment/Special-Education-Services/Pages/Dyslexia.asp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interdys.org/ewebeditpro5/upload/KPS3-1-12.pdf" TargetMode="External"/><Relationship Id="rId4" Type="http://schemas.openxmlformats.org/officeDocument/2006/relationships/settings" Target="settings.xml"/><Relationship Id="rId9" Type="http://schemas.openxmlformats.org/officeDocument/2006/relationships/hyperlink" Target="https://app.box.com/s/21gdk2k1p3bnagdfz1xy0v98j5ytl1wk" TargetMode="External"/><Relationship Id="rId14" Type="http://schemas.openxmlformats.org/officeDocument/2006/relationships/hyperlink" Target="https://dyslexiaida.org/dyslexia-in-the-classro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xnDeh+L7UD7CC0ySc8/DA9ACOA==">AMUW2mWw2iBvxiCipO+ofOsKf9W9dv5XVKcZyq3bYcrXkmXp3c9t2jNthVripbONFbz/jBEeoyvbBiI8Hr0mnFKiB86YIxavCgO4L09pD6ZPEe7lZPXwbRTYqX5redjFMT7z4d1dduDlP3ti0bcofLD8cMtkDQXgsGVKkeMyjG88dExV0yD0ZLOXVriX7yI2WcSByzK3OjiRdkHUL7bb7XHp/OzbvY1daQ==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1879</Words>
  <Characters>10711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H. Lindstrom</dc:creator>
  <cp:lastModifiedBy>Jennifer H. Lindstrom</cp:lastModifiedBy>
  <cp:revision>5</cp:revision>
  <dcterms:created xsi:type="dcterms:W3CDTF">2021-11-22T15:49:00Z</dcterms:created>
  <dcterms:modified xsi:type="dcterms:W3CDTF">2021-11-23T17:29:00Z</dcterms:modified>
</cp:coreProperties>
</file>